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D37A35" w14:textId="250DB677" w:rsidR="00641C23" w:rsidRDefault="00641C23" w:rsidP="00641C23">
      <w:pPr>
        <w:snapToGrid w:val="0"/>
        <w:spacing w:beforeLines="50" w:before="156" w:afterLines="50" w:after="156" w:line="360" w:lineRule="auto"/>
        <w:jc w:val="center"/>
        <w:rPr>
          <w:rFonts w:ascii="Myriad Pro" w:hAnsi="Myriad Pro" w:cs="Calibri"/>
          <w:sz w:val="40"/>
        </w:rPr>
      </w:pPr>
      <w:r w:rsidRPr="00641C23">
        <w:rPr>
          <w:rFonts w:ascii="Myriad Pro" w:hAnsi="Myriad Pro" w:cs="Calibri"/>
          <w:noProof/>
          <w:sz w:val="36"/>
          <w:szCs w:val="36"/>
          <w:lang w:eastAsia="zh-CN"/>
        </w:rPr>
        <w:drawing>
          <wp:inline distT="0" distB="0" distL="0" distR="0" wp14:anchorId="4064E5AD" wp14:editId="79CBE34E">
            <wp:extent cx="3200400" cy="609600"/>
            <wp:effectExtent l="0" t="0" r="0" b="0"/>
            <wp:docPr id="1" name="Picture 1" descr="agu_pubart-whit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u_pubart-white_reduc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609600"/>
                    </a:xfrm>
                    <a:prstGeom prst="rect">
                      <a:avLst/>
                    </a:prstGeom>
                    <a:noFill/>
                    <a:ln>
                      <a:noFill/>
                    </a:ln>
                  </pic:spPr>
                </pic:pic>
              </a:graphicData>
            </a:graphic>
          </wp:inline>
        </w:drawing>
      </w:r>
    </w:p>
    <w:p w14:paraId="1A1DBE9C" w14:textId="56995F81" w:rsidR="00641C23" w:rsidRPr="00641C23" w:rsidRDefault="00641C23" w:rsidP="00641C23">
      <w:pPr>
        <w:snapToGrid w:val="0"/>
        <w:spacing w:beforeLines="50" w:before="156" w:afterLines="50" w:after="156" w:line="360" w:lineRule="auto"/>
        <w:jc w:val="center"/>
        <w:rPr>
          <w:rFonts w:ascii="Myriad Pro" w:hAnsi="Myriad Pro" w:cs="Calibri"/>
          <w:sz w:val="28"/>
          <w:szCs w:val="18"/>
        </w:rPr>
      </w:pPr>
      <w:r w:rsidRPr="00641C23">
        <w:rPr>
          <w:rFonts w:ascii="Myriad Pro" w:hAnsi="Myriad Pro" w:cs="Calibri" w:hint="eastAsia"/>
          <w:sz w:val="28"/>
          <w:szCs w:val="18"/>
        </w:rPr>
        <w:t>E</w:t>
      </w:r>
      <w:r w:rsidRPr="00641C23">
        <w:rPr>
          <w:rFonts w:ascii="Myriad Pro" w:hAnsi="Myriad Pro" w:cs="Calibri"/>
          <w:sz w:val="28"/>
          <w:szCs w:val="18"/>
        </w:rPr>
        <w:t>arth’s future</w:t>
      </w:r>
    </w:p>
    <w:p w14:paraId="4346EBB4" w14:textId="77777777" w:rsidR="00641C23" w:rsidRPr="00641C23" w:rsidRDefault="00641C23" w:rsidP="00641C23">
      <w:pPr>
        <w:spacing w:before="100" w:beforeAutospacing="1" w:after="100" w:afterAutospacing="1" w:line="360" w:lineRule="auto"/>
        <w:jc w:val="center"/>
        <w:rPr>
          <w:rFonts w:ascii="Myriad Pro" w:hAnsi="Myriad Pro" w:cs="Calibri"/>
          <w:sz w:val="22"/>
        </w:rPr>
      </w:pPr>
      <w:r w:rsidRPr="00641C23">
        <w:rPr>
          <w:rFonts w:ascii="Myriad Pro" w:hAnsi="Myriad Pro" w:cs="Calibri"/>
          <w:sz w:val="22"/>
        </w:rPr>
        <w:t>Supporting Information for</w:t>
      </w:r>
    </w:p>
    <w:p w14:paraId="0F6C3964" w14:textId="77777777" w:rsidR="004C3352" w:rsidRPr="00641C23" w:rsidRDefault="004C3352" w:rsidP="00641C23">
      <w:pPr>
        <w:snapToGrid w:val="0"/>
        <w:spacing w:beforeLines="100" w:before="312" w:afterLines="150" w:after="468" w:line="360" w:lineRule="auto"/>
        <w:jc w:val="center"/>
        <w:rPr>
          <w:rFonts w:ascii="Myriad Pro" w:hAnsi="Myriad Pro" w:cs="Calibri"/>
          <w:b/>
          <w:bCs/>
        </w:rPr>
      </w:pPr>
      <w:r w:rsidRPr="00641C23">
        <w:rPr>
          <w:rFonts w:ascii="Myriad Pro" w:hAnsi="Myriad Pro" w:cs="Calibri"/>
          <w:b/>
          <w:bCs/>
        </w:rPr>
        <w:t>Potential influences of volcanic eruptions on future global land monsoon precipitation changes</w:t>
      </w:r>
    </w:p>
    <w:p w14:paraId="30E47F28" w14:textId="77777777" w:rsidR="00641C23" w:rsidRPr="00641C23" w:rsidRDefault="00641C23" w:rsidP="00641C23">
      <w:pPr>
        <w:spacing w:line="480" w:lineRule="auto"/>
        <w:jc w:val="center"/>
        <w:rPr>
          <w:rFonts w:ascii="Myriad Pro" w:hAnsi="Myriad Pro"/>
          <w:bCs/>
          <w:szCs w:val="21"/>
        </w:rPr>
      </w:pPr>
      <w:r w:rsidRPr="00641C23">
        <w:rPr>
          <w:rFonts w:ascii="Myriad Pro" w:hAnsi="Myriad Pro"/>
          <w:bCs/>
          <w:szCs w:val="21"/>
        </w:rPr>
        <w:t>Wenmin Man*</w:t>
      </w:r>
      <w:r w:rsidRPr="00641C23">
        <w:rPr>
          <w:rFonts w:ascii="Myriad Pro" w:hAnsi="Myriad Pro"/>
          <w:bCs/>
          <w:szCs w:val="21"/>
          <w:vertAlign w:val="superscript"/>
        </w:rPr>
        <w:t>1,2</w:t>
      </w:r>
      <w:r w:rsidRPr="00641C23">
        <w:rPr>
          <w:rFonts w:ascii="Myriad Pro" w:hAnsi="Myriad Pro"/>
          <w:bCs/>
          <w:szCs w:val="21"/>
        </w:rPr>
        <w:t>, Meng Zuo</w:t>
      </w:r>
      <w:r w:rsidRPr="00641C23">
        <w:rPr>
          <w:rFonts w:ascii="Myriad Pro" w:hAnsi="Myriad Pro"/>
          <w:bCs/>
          <w:szCs w:val="21"/>
          <w:vertAlign w:val="superscript"/>
        </w:rPr>
        <w:t>1</w:t>
      </w:r>
      <w:r w:rsidRPr="00641C23">
        <w:rPr>
          <w:rFonts w:ascii="Myriad Pro" w:hAnsi="Myriad Pro"/>
          <w:bCs/>
          <w:szCs w:val="21"/>
        </w:rPr>
        <w:t>, Tianjun Zhou</w:t>
      </w:r>
      <w:r w:rsidRPr="00641C23">
        <w:rPr>
          <w:rFonts w:ascii="Myriad Pro" w:hAnsi="Myriad Pro"/>
          <w:bCs/>
          <w:szCs w:val="21"/>
          <w:vertAlign w:val="superscript"/>
        </w:rPr>
        <w:t>1,2,3</w:t>
      </w:r>
      <w:r w:rsidRPr="00641C23">
        <w:rPr>
          <w:rFonts w:ascii="Myriad Pro" w:hAnsi="Myriad Pro"/>
          <w:bCs/>
          <w:szCs w:val="21"/>
        </w:rPr>
        <w:t>, John T. Fasullo</w:t>
      </w:r>
      <w:r w:rsidRPr="00641C23">
        <w:rPr>
          <w:rFonts w:ascii="Myriad Pro" w:hAnsi="Myriad Pro"/>
          <w:bCs/>
          <w:szCs w:val="21"/>
          <w:vertAlign w:val="superscript"/>
        </w:rPr>
        <w:t>4</w:t>
      </w:r>
      <w:r w:rsidRPr="00641C23">
        <w:rPr>
          <w:rFonts w:ascii="Myriad Pro" w:hAnsi="Myriad Pro"/>
          <w:bCs/>
          <w:szCs w:val="21"/>
        </w:rPr>
        <w:t>, Ingo Bethke</w:t>
      </w:r>
      <w:r w:rsidRPr="00641C23">
        <w:rPr>
          <w:rFonts w:ascii="Myriad Pro" w:hAnsi="Myriad Pro"/>
          <w:bCs/>
          <w:szCs w:val="21"/>
          <w:vertAlign w:val="superscript"/>
        </w:rPr>
        <w:t>5</w:t>
      </w:r>
      <w:r w:rsidRPr="00641C23">
        <w:rPr>
          <w:rFonts w:ascii="Myriad Pro" w:hAnsi="Myriad Pro"/>
          <w:bCs/>
          <w:szCs w:val="21"/>
        </w:rPr>
        <w:t>, Xiaolong Chen</w:t>
      </w:r>
      <w:r w:rsidRPr="00641C23">
        <w:rPr>
          <w:rFonts w:ascii="Myriad Pro" w:hAnsi="Myriad Pro"/>
          <w:bCs/>
          <w:szCs w:val="21"/>
          <w:vertAlign w:val="superscript"/>
        </w:rPr>
        <w:t>1,2</w:t>
      </w:r>
      <w:r w:rsidRPr="00641C23">
        <w:rPr>
          <w:rFonts w:ascii="Myriad Pro" w:hAnsi="Myriad Pro"/>
          <w:bCs/>
          <w:szCs w:val="21"/>
        </w:rPr>
        <w:t>, Liwei Zou</w:t>
      </w:r>
      <w:r w:rsidRPr="00641C23">
        <w:rPr>
          <w:rFonts w:ascii="Myriad Pro" w:hAnsi="Myriad Pro"/>
          <w:bCs/>
          <w:szCs w:val="21"/>
          <w:vertAlign w:val="superscript"/>
        </w:rPr>
        <w:t>1,2</w:t>
      </w:r>
      <w:r w:rsidRPr="00641C23">
        <w:rPr>
          <w:rFonts w:ascii="Myriad Pro" w:hAnsi="Myriad Pro"/>
          <w:bCs/>
          <w:szCs w:val="21"/>
        </w:rPr>
        <w:t>, Bo Wu</w:t>
      </w:r>
      <w:r w:rsidRPr="00641C23">
        <w:rPr>
          <w:rFonts w:ascii="Myriad Pro" w:hAnsi="Myriad Pro"/>
          <w:bCs/>
          <w:szCs w:val="21"/>
          <w:vertAlign w:val="superscript"/>
        </w:rPr>
        <w:t>1,2</w:t>
      </w:r>
    </w:p>
    <w:p w14:paraId="48EEDE73" w14:textId="77777777" w:rsidR="00641C23" w:rsidRPr="00641C23" w:rsidRDefault="00641C23" w:rsidP="00641C23">
      <w:pPr>
        <w:spacing w:line="480" w:lineRule="auto"/>
        <w:jc w:val="center"/>
        <w:rPr>
          <w:rFonts w:ascii="Myriad Pro" w:hAnsi="Myriad Pro"/>
          <w:b/>
          <w:szCs w:val="21"/>
        </w:rPr>
      </w:pPr>
    </w:p>
    <w:p w14:paraId="0ED8AF1B" w14:textId="77777777" w:rsidR="00641C23" w:rsidRPr="00641C23" w:rsidRDefault="00641C23" w:rsidP="00641C23">
      <w:pPr>
        <w:pStyle w:val="-31"/>
        <w:numPr>
          <w:ilvl w:val="0"/>
          <w:numId w:val="1"/>
        </w:numPr>
        <w:spacing w:line="360" w:lineRule="auto"/>
        <w:ind w:rightChars="12" w:right="29"/>
        <w:jc w:val="center"/>
        <w:rPr>
          <w:rFonts w:ascii="Myriad Pro" w:hAnsi="Myriad Pro" w:cs="Times New Roman"/>
          <w:i/>
          <w:sz w:val="21"/>
          <w:szCs w:val="21"/>
          <w:lang w:val="en-US"/>
        </w:rPr>
      </w:pPr>
      <w:r w:rsidRPr="00641C23">
        <w:rPr>
          <w:rFonts w:ascii="Myriad Pro" w:hAnsi="Myriad Pro" w:cs="Times New Roman"/>
          <w:i/>
          <w:sz w:val="21"/>
          <w:szCs w:val="21"/>
          <w:lang w:val="en-US"/>
        </w:rPr>
        <w:t>LASG, Institute of Atmospheric Physics, Chinese Academy of Sciences</w:t>
      </w:r>
      <w:r w:rsidRPr="00641C23">
        <w:rPr>
          <w:rFonts w:ascii="Myriad Pro" w:eastAsia="宋体" w:hAnsi="Myriad Pro" w:cs="Times New Roman"/>
          <w:i/>
          <w:sz w:val="21"/>
          <w:szCs w:val="21"/>
          <w:lang w:val="en-US"/>
        </w:rPr>
        <w:t>, Beijing, China</w:t>
      </w:r>
    </w:p>
    <w:p w14:paraId="29C263AB" w14:textId="77777777" w:rsidR="00641C23" w:rsidRPr="00641C23" w:rsidRDefault="00641C23" w:rsidP="00641C23">
      <w:pPr>
        <w:pStyle w:val="1"/>
        <w:numPr>
          <w:ilvl w:val="0"/>
          <w:numId w:val="1"/>
        </w:numPr>
        <w:spacing w:line="360" w:lineRule="auto"/>
        <w:ind w:left="210" w:rightChars="12" w:right="29" w:hangingChars="100" w:hanging="210"/>
        <w:jc w:val="center"/>
        <w:rPr>
          <w:rFonts w:ascii="Myriad Pro" w:hAnsi="Myriad Pro"/>
          <w:i/>
          <w:szCs w:val="21"/>
        </w:rPr>
      </w:pPr>
      <w:r w:rsidRPr="00641C23">
        <w:rPr>
          <w:rFonts w:ascii="Myriad Pro" w:hAnsi="Myriad Pro"/>
          <w:i/>
          <w:szCs w:val="21"/>
        </w:rPr>
        <w:t>CAS Center for Excellence in Tibetan Plateau Earth Sciences, Chinese Academy of Sciences, Beijing, China</w:t>
      </w:r>
    </w:p>
    <w:p w14:paraId="21766E31" w14:textId="77777777" w:rsidR="00641C23" w:rsidRPr="00641C23" w:rsidRDefault="00641C23" w:rsidP="00641C23">
      <w:pPr>
        <w:pStyle w:val="1"/>
        <w:numPr>
          <w:ilvl w:val="0"/>
          <w:numId w:val="1"/>
        </w:numPr>
        <w:spacing w:line="360" w:lineRule="auto"/>
        <w:ind w:left="210" w:rightChars="12" w:right="29" w:hangingChars="100" w:hanging="210"/>
        <w:jc w:val="center"/>
        <w:rPr>
          <w:rFonts w:ascii="Myriad Pro" w:hAnsi="Myriad Pro"/>
          <w:i/>
          <w:szCs w:val="21"/>
        </w:rPr>
      </w:pPr>
      <w:r w:rsidRPr="00641C23">
        <w:rPr>
          <w:rFonts w:ascii="Myriad Pro" w:hAnsi="Myriad Pro"/>
          <w:i/>
          <w:szCs w:val="21"/>
        </w:rPr>
        <w:t>University of Chinese Academy of Sciences, Beijing, China</w:t>
      </w:r>
    </w:p>
    <w:p w14:paraId="576E03D3" w14:textId="77777777" w:rsidR="00641C23" w:rsidRPr="00641C23" w:rsidRDefault="00641C23" w:rsidP="00641C23">
      <w:pPr>
        <w:pStyle w:val="1"/>
        <w:numPr>
          <w:ilvl w:val="0"/>
          <w:numId w:val="1"/>
        </w:numPr>
        <w:spacing w:line="360" w:lineRule="auto"/>
        <w:ind w:left="210" w:rightChars="12" w:right="29" w:hangingChars="100" w:hanging="210"/>
        <w:jc w:val="center"/>
        <w:rPr>
          <w:rFonts w:ascii="Myriad Pro" w:hAnsi="Myriad Pro"/>
          <w:i/>
          <w:szCs w:val="21"/>
        </w:rPr>
      </w:pPr>
      <w:r w:rsidRPr="00641C23">
        <w:rPr>
          <w:rFonts w:ascii="Myriad Pro" w:hAnsi="Myriad Pro"/>
          <w:i/>
          <w:szCs w:val="21"/>
        </w:rPr>
        <w:t>National Center for Atmospheric Research, Boulder, CO, USA</w:t>
      </w:r>
    </w:p>
    <w:p w14:paraId="32958E12" w14:textId="77777777" w:rsidR="00641C23" w:rsidRPr="00641C23" w:rsidRDefault="00641C23" w:rsidP="00641C23">
      <w:pPr>
        <w:pStyle w:val="1"/>
        <w:numPr>
          <w:ilvl w:val="0"/>
          <w:numId w:val="1"/>
        </w:numPr>
        <w:spacing w:line="360" w:lineRule="auto"/>
        <w:ind w:left="210" w:rightChars="12" w:right="29" w:hangingChars="100" w:hanging="210"/>
        <w:jc w:val="center"/>
        <w:rPr>
          <w:rFonts w:ascii="Myriad Pro" w:hAnsi="Myriad Pro"/>
          <w:i/>
          <w:szCs w:val="21"/>
        </w:rPr>
      </w:pPr>
      <w:r w:rsidRPr="00641C23">
        <w:rPr>
          <w:rFonts w:ascii="Myriad Pro" w:hAnsi="Myriad Pro"/>
          <w:i/>
          <w:szCs w:val="21"/>
        </w:rPr>
        <w:t xml:space="preserve">Geophysical Institute, </w:t>
      </w:r>
      <w:proofErr w:type="spellStart"/>
      <w:r w:rsidRPr="00641C23">
        <w:rPr>
          <w:rFonts w:ascii="Myriad Pro" w:hAnsi="Myriad Pro"/>
          <w:i/>
          <w:szCs w:val="21"/>
        </w:rPr>
        <w:t>Bjerknes</w:t>
      </w:r>
      <w:proofErr w:type="spellEnd"/>
      <w:r w:rsidRPr="00641C23">
        <w:rPr>
          <w:rFonts w:ascii="Myriad Pro" w:hAnsi="Myriad Pro"/>
          <w:i/>
          <w:szCs w:val="21"/>
        </w:rPr>
        <w:t xml:space="preserve"> Centre for Climate Research, University of Bergen, Bergen, Norway</w:t>
      </w:r>
    </w:p>
    <w:p w14:paraId="7EF9E74F" w14:textId="77777777" w:rsidR="00641C23" w:rsidRDefault="00641C23" w:rsidP="00641C23">
      <w:pPr>
        <w:rPr>
          <w:rFonts w:ascii="Myriad Pro" w:hAnsi="Myriad Pro"/>
          <w:b/>
        </w:rPr>
      </w:pPr>
    </w:p>
    <w:p w14:paraId="53DE451D" w14:textId="62A0C3C9" w:rsidR="00641C23" w:rsidRPr="00641C23" w:rsidRDefault="00641C23" w:rsidP="00641C23">
      <w:pPr>
        <w:rPr>
          <w:rFonts w:ascii="Myriad Pro" w:hAnsi="Myriad Pro"/>
          <w:b/>
        </w:rPr>
      </w:pPr>
      <w:r w:rsidRPr="00641C23">
        <w:rPr>
          <w:rFonts w:ascii="Myriad Pro" w:hAnsi="Myriad Pro"/>
          <w:b/>
        </w:rPr>
        <w:t xml:space="preserve">Contents of this file </w:t>
      </w:r>
    </w:p>
    <w:p w14:paraId="5DF5D524" w14:textId="706E62E5" w:rsidR="004C3352" w:rsidRPr="00641C23" w:rsidRDefault="004C3352" w:rsidP="00793A63">
      <w:pPr>
        <w:snapToGrid w:val="0"/>
        <w:spacing w:beforeLines="50" w:before="156" w:afterLines="50" w:after="156" w:line="360" w:lineRule="auto"/>
        <w:rPr>
          <w:rFonts w:ascii="Myriad Pro" w:hAnsi="Myriad Pro" w:cs="Calibri"/>
        </w:rPr>
      </w:pPr>
      <w:r w:rsidRPr="00641C23">
        <w:rPr>
          <w:rFonts w:ascii="Myriad Pro" w:hAnsi="Myriad Pro" w:cs="Calibri"/>
        </w:rPr>
        <w:t>Text</w:t>
      </w:r>
      <w:r w:rsidR="00641C23" w:rsidRPr="00641C23">
        <w:rPr>
          <w:rFonts w:ascii="Myriad Pro" w:hAnsi="Myriad Pro" w:cs="Calibri"/>
        </w:rPr>
        <w:t xml:space="preserve"> S1 to S</w:t>
      </w:r>
      <w:r w:rsidR="003206A5">
        <w:rPr>
          <w:rFonts w:ascii="Myriad Pro" w:hAnsi="Myriad Pro" w:cs="Calibri"/>
        </w:rPr>
        <w:t>3</w:t>
      </w:r>
    </w:p>
    <w:p w14:paraId="10111B0B" w14:textId="65BC2F03" w:rsidR="00C748A2" w:rsidRDefault="004C3352" w:rsidP="00793A63">
      <w:pPr>
        <w:snapToGrid w:val="0"/>
        <w:spacing w:beforeLines="50" w:before="156" w:afterLines="50" w:after="156" w:line="360" w:lineRule="auto"/>
        <w:rPr>
          <w:rFonts w:ascii="Myriad Pro" w:hAnsi="Myriad Pro" w:cs="Calibri"/>
        </w:rPr>
      </w:pPr>
      <w:r w:rsidRPr="00641C23">
        <w:rPr>
          <w:rFonts w:ascii="Myriad Pro" w:hAnsi="Myriad Pro" w:cs="Calibri"/>
        </w:rPr>
        <w:t>Tables S1</w:t>
      </w:r>
      <w:r w:rsidR="00C748A2" w:rsidRPr="00641C23">
        <w:rPr>
          <w:rFonts w:ascii="Myriad Pro" w:hAnsi="Myriad Pro" w:cs="Calibri"/>
        </w:rPr>
        <w:t xml:space="preserve"> to S2</w:t>
      </w:r>
    </w:p>
    <w:p w14:paraId="7F647548" w14:textId="214B6FD1" w:rsidR="00466EE3" w:rsidRPr="00641C23" w:rsidRDefault="00466EE3" w:rsidP="00793A63">
      <w:pPr>
        <w:snapToGrid w:val="0"/>
        <w:spacing w:beforeLines="50" w:before="156" w:afterLines="50" w:after="156" w:line="360" w:lineRule="auto"/>
        <w:rPr>
          <w:rFonts w:ascii="Myriad Pro" w:hAnsi="Myriad Pro" w:cs="Calibri"/>
        </w:rPr>
      </w:pPr>
      <w:r w:rsidRPr="00641C23">
        <w:rPr>
          <w:rFonts w:ascii="Myriad Pro" w:hAnsi="Myriad Pro" w:cs="Calibri"/>
        </w:rPr>
        <w:t>Fig</w:t>
      </w:r>
      <w:r>
        <w:rPr>
          <w:rFonts w:ascii="Myriad Pro" w:hAnsi="Myriad Pro" w:cs="Calibri"/>
        </w:rPr>
        <w:t>ures</w:t>
      </w:r>
      <w:r w:rsidRPr="00641C23">
        <w:rPr>
          <w:rFonts w:ascii="Myriad Pro" w:hAnsi="Myriad Pro" w:cs="Calibri"/>
        </w:rPr>
        <w:t xml:space="preserve"> S1 to </w:t>
      </w:r>
      <w:r>
        <w:rPr>
          <w:rFonts w:ascii="Myriad Pro" w:hAnsi="Myriad Pro" w:cs="Calibri"/>
        </w:rPr>
        <w:t>S9</w:t>
      </w:r>
    </w:p>
    <w:p w14:paraId="411875B2" w14:textId="66A5525A" w:rsidR="004C3352" w:rsidRPr="00641C23" w:rsidRDefault="00C748A2" w:rsidP="00641C23">
      <w:pPr>
        <w:spacing w:line="360" w:lineRule="auto"/>
        <w:rPr>
          <w:rFonts w:ascii="Myriad Pro" w:hAnsi="Myriad Pro" w:cs="Calibri"/>
          <w:sz w:val="32"/>
        </w:rPr>
      </w:pPr>
      <w:r w:rsidRPr="00641C23">
        <w:rPr>
          <w:rFonts w:ascii="Myriad Pro" w:hAnsi="Myriad Pro" w:cs="Calibri"/>
        </w:rPr>
        <w:br w:type="page"/>
      </w:r>
    </w:p>
    <w:p w14:paraId="4639E8F2" w14:textId="38228965" w:rsidR="006F10BB" w:rsidRPr="00B1373D" w:rsidRDefault="006F10BB" w:rsidP="00AD67A2">
      <w:pPr>
        <w:snapToGrid w:val="0"/>
        <w:spacing w:beforeLines="50" w:before="156" w:afterLines="50" w:after="156" w:line="360" w:lineRule="auto"/>
        <w:rPr>
          <w:rFonts w:ascii="Myriad Pro" w:hAnsi="Myriad Pro" w:cs="Calibri"/>
          <w:b/>
        </w:rPr>
      </w:pPr>
      <w:r w:rsidRPr="00B1373D">
        <w:rPr>
          <w:rFonts w:ascii="Myriad Pro" w:hAnsi="Myriad Pro" w:cs="Calibri"/>
          <w:b/>
        </w:rPr>
        <w:lastRenderedPageBreak/>
        <w:t xml:space="preserve">Text S1. </w:t>
      </w:r>
      <w:r w:rsidR="000F1E14">
        <w:rPr>
          <w:rFonts w:ascii="Myriad Pro" w:hAnsi="Myriad Pro" w:cs="Calibri"/>
          <w:b/>
        </w:rPr>
        <w:t xml:space="preserve">Volcanic forcing </w:t>
      </w:r>
      <w:r w:rsidR="000F1E14">
        <w:rPr>
          <w:rFonts w:ascii="Myriad Pro" w:eastAsia="宋体" w:hAnsi="Myriad Pro" w:cs="Calibri"/>
          <w:b/>
          <w:bCs/>
        </w:rPr>
        <w:t>g</w:t>
      </w:r>
      <w:r>
        <w:rPr>
          <w:rFonts w:ascii="Myriad Pro" w:eastAsia="宋体" w:hAnsi="Myriad Pro" w:cs="Calibri"/>
          <w:b/>
          <w:bCs/>
        </w:rPr>
        <w:t>eneration and implementation</w:t>
      </w:r>
      <w:r w:rsidRPr="00B1373D">
        <w:rPr>
          <w:rFonts w:ascii="Myriad Pro" w:eastAsia="宋体" w:hAnsi="Myriad Pro" w:cs="Calibri"/>
          <w:b/>
          <w:bCs/>
        </w:rPr>
        <w:t xml:space="preserve">. </w:t>
      </w:r>
    </w:p>
    <w:p w14:paraId="202450AD" w14:textId="3995CCBE" w:rsidR="000E51B8" w:rsidRDefault="000E51B8" w:rsidP="00BB7198">
      <w:pPr>
        <w:snapToGrid w:val="0"/>
        <w:spacing w:beforeLines="50" w:before="156" w:afterLines="50" w:after="156" w:line="360" w:lineRule="auto"/>
        <w:ind w:firstLineChars="200" w:firstLine="480"/>
        <w:jc w:val="both"/>
        <w:rPr>
          <w:rFonts w:ascii="Myriad Pro" w:eastAsia="MinionPro-Regular" w:hAnsi="Myriad Pro" w:cs="Calibri"/>
        </w:rPr>
      </w:pPr>
      <w:r>
        <w:rPr>
          <w:rFonts w:ascii="Myriad Pro" w:eastAsia="MinionPro-Regular" w:hAnsi="Myriad Pro" w:cs="Calibri"/>
        </w:rPr>
        <w:t>This section summarizes the</w:t>
      </w:r>
      <w:r w:rsidR="000F1E14">
        <w:rPr>
          <w:rFonts w:ascii="Myriad Pro" w:eastAsia="MinionPro-Regular" w:hAnsi="Myriad Pro" w:cs="Calibri"/>
        </w:rPr>
        <w:t xml:space="preserve"> generation and implementation of the </w:t>
      </w:r>
      <w:r>
        <w:rPr>
          <w:rFonts w:ascii="Myriad Pro" w:eastAsia="MinionPro-Regular" w:hAnsi="Myriad Pro" w:cs="Calibri"/>
        </w:rPr>
        <w:t>future</w:t>
      </w:r>
      <w:r w:rsidR="000F1E14">
        <w:rPr>
          <w:rFonts w:ascii="Myriad Pro" w:eastAsia="MinionPro-Regular" w:hAnsi="Myriad Pro" w:cs="Calibri"/>
        </w:rPr>
        <w:t xml:space="preserve"> volcanic forcing</w:t>
      </w:r>
      <w:r w:rsidR="0091792F">
        <w:rPr>
          <w:rFonts w:ascii="Myriad Pro" w:eastAsia="MinionPro-Regular" w:hAnsi="Myriad Pro" w:cs="Calibri"/>
        </w:rPr>
        <w:t xml:space="preserve"> applied in this study</w:t>
      </w:r>
      <w:r>
        <w:rPr>
          <w:rFonts w:ascii="Myriad Pro" w:eastAsia="MinionPro-Regular" w:hAnsi="Myriad Pro" w:cs="Calibri"/>
        </w:rPr>
        <w:t xml:space="preserve">. Further details are presented </w:t>
      </w:r>
      <w:r w:rsidR="000F1E14">
        <w:rPr>
          <w:rFonts w:ascii="Myriad Pro" w:eastAsia="MinionPro-Regular" w:hAnsi="Myriad Pro" w:cs="Calibri"/>
        </w:rPr>
        <w:t>in the online methods of Bethke et al.</w:t>
      </w:r>
      <w:r>
        <w:rPr>
          <w:rFonts w:ascii="Myriad Pro" w:eastAsia="MinionPro-Regular" w:hAnsi="Myriad Pro" w:cs="Calibri"/>
        </w:rPr>
        <w:t xml:space="preserve"> (</w:t>
      </w:r>
      <w:r w:rsidR="000F1E14">
        <w:rPr>
          <w:rFonts w:ascii="Myriad Pro" w:eastAsia="MinionPro-Regular" w:hAnsi="Myriad Pro" w:cs="Calibri"/>
        </w:rPr>
        <w:t>2017</w:t>
      </w:r>
      <w:r>
        <w:rPr>
          <w:rFonts w:ascii="Myriad Pro" w:eastAsia="MinionPro-Regular" w:hAnsi="Myriad Pro" w:cs="Calibri"/>
        </w:rPr>
        <w:t>)</w:t>
      </w:r>
      <w:r w:rsidR="000F1E14">
        <w:rPr>
          <w:rFonts w:ascii="Myriad Pro" w:eastAsia="MinionPro-Regular" w:hAnsi="Myriad Pro" w:cs="Calibri"/>
        </w:rPr>
        <w:t>.</w:t>
      </w:r>
    </w:p>
    <w:p w14:paraId="4EB2F678" w14:textId="321E8C2C" w:rsidR="00483C06" w:rsidRDefault="00155CD6" w:rsidP="00BB7198">
      <w:pPr>
        <w:snapToGrid w:val="0"/>
        <w:spacing w:beforeLines="50" w:before="156" w:afterLines="50" w:after="156" w:line="360" w:lineRule="auto"/>
        <w:ind w:firstLineChars="200" w:firstLine="480"/>
        <w:jc w:val="both"/>
        <w:rPr>
          <w:rFonts w:ascii="Myriad Pro" w:eastAsia="MinionPro-Regular" w:hAnsi="Myriad Pro" w:cs="Calibri"/>
        </w:rPr>
      </w:pPr>
      <w:r>
        <w:rPr>
          <w:rFonts w:ascii="Myriad Pro" w:eastAsia="MinionPro-Regular" w:hAnsi="Myriad Pro" w:cs="Calibri"/>
        </w:rPr>
        <w:t xml:space="preserve">Utilising sulfate records in multiple ice cores from Greenland and Antarctica, </w:t>
      </w:r>
      <w:r w:rsidR="00463BE8">
        <w:rPr>
          <w:rFonts w:ascii="Myriad Pro" w:eastAsia="MinionPro-Regular" w:hAnsi="Myriad Pro" w:cs="Calibri"/>
        </w:rPr>
        <w:t>Sigl et al. (2015)</w:t>
      </w:r>
      <w:r w:rsidR="00BE182C">
        <w:rPr>
          <w:rFonts w:ascii="Myriad Pro" w:eastAsia="MinionPro-Regular" w:hAnsi="Myriad Pro" w:cs="Calibri"/>
        </w:rPr>
        <w:t xml:space="preserve"> </w:t>
      </w:r>
      <w:r w:rsidR="00463BE8">
        <w:rPr>
          <w:rFonts w:ascii="Myriad Pro" w:eastAsia="MinionPro-Regular" w:hAnsi="Myriad Pro" w:cs="Calibri"/>
        </w:rPr>
        <w:t>reconstruct</w:t>
      </w:r>
      <w:r>
        <w:rPr>
          <w:rFonts w:ascii="Myriad Pro" w:eastAsia="MinionPro-Regular" w:hAnsi="Myriad Pro" w:cs="Calibri"/>
        </w:rPr>
        <w:t>ed</w:t>
      </w:r>
      <w:r w:rsidR="00463BE8">
        <w:rPr>
          <w:rFonts w:ascii="Myriad Pro" w:eastAsia="MinionPro-Regular" w:hAnsi="Myriad Pro" w:cs="Calibri"/>
        </w:rPr>
        <w:t xml:space="preserve"> the explosive volcanic activity of the past 2,500 years</w:t>
      </w:r>
      <w:r w:rsidR="0045516F">
        <w:rPr>
          <w:rFonts w:ascii="Myriad Pro" w:eastAsia="MinionPro-Regular" w:hAnsi="Myriad Pro" w:cs="Calibri"/>
        </w:rPr>
        <w:t xml:space="preserve"> (Supplementary Figure S</w:t>
      </w:r>
      <w:r w:rsidR="00962C5C">
        <w:rPr>
          <w:rFonts w:ascii="Myriad Pro" w:eastAsia="MinionPro-Regular" w:hAnsi="Myriad Pro" w:cs="Calibri"/>
        </w:rPr>
        <w:t>8</w:t>
      </w:r>
      <w:r w:rsidR="0045516F">
        <w:rPr>
          <w:rFonts w:ascii="Myriad Pro" w:eastAsia="MinionPro-Regular" w:hAnsi="Myriad Pro" w:cs="Calibri"/>
        </w:rPr>
        <w:t>, top panel)</w:t>
      </w:r>
      <w:r w:rsidR="00BE182C">
        <w:rPr>
          <w:rFonts w:ascii="Myriad Pro" w:eastAsia="MinionPro-Regular" w:hAnsi="Myriad Pro" w:cs="Calibri"/>
        </w:rPr>
        <w:t>.</w:t>
      </w:r>
      <w:r w:rsidR="00463BE8">
        <w:rPr>
          <w:rFonts w:ascii="Myriad Pro" w:eastAsia="MinionPro-Regular" w:hAnsi="Myriad Pro" w:cs="Calibri"/>
        </w:rPr>
        <w:t xml:space="preserve"> Their reconstruction provides information on </w:t>
      </w:r>
      <w:r>
        <w:rPr>
          <w:rFonts w:ascii="Myriad Pro" w:eastAsia="MinionPro-Regular" w:hAnsi="Myriad Pro" w:cs="Calibri"/>
        </w:rPr>
        <w:t xml:space="preserve">eruption </w:t>
      </w:r>
      <w:r w:rsidR="00447132">
        <w:rPr>
          <w:rFonts w:ascii="Myriad Pro" w:eastAsia="MinionPro-Regular" w:hAnsi="Myriad Pro" w:cs="Calibri"/>
        </w:rPr>
        <w:t>onset</w:t>
      </w:r>
      <w:r w:rsidR="00463BE8">
        <w:rPr>
          <w:rFonts w:ascii="Myriad Pro" w:eastAsia="MinionPro-Regular" w:hAnsi="Myriad Pro" w:cs="Calibri"/>
        </w:rPr>
        <w:t xml:space="preserve"> timing, amount of sulfur injection, and </w:t>
      </w:r>
      <w:r w:rsidR="00527068">
        <w:rPr>
          <w:rFonts w:ascii="Myriad Pro" w:eastAsia="MinionPro-Regular" w:hAnsi="Myriad Pro" w:cs="Calibri"/>
        </w:rPr>
        <w:t>location (tropical</w:t>
      </w:r>
      <w:r w:rsidR="006E2551">
        <w:rPr>
          <w:rFonts w:ascii="Myriad Pro" w:eastAsia="MinionPro-Regular" w:hAnsi="Myriad Pro" w:cs="Calibri"/>
        </w:rPr>
        <w:t xml:space="preserve"> vs NH/S</w:t>
      </w:r>
      <w:r w:rsidR="0091792F">
        <w:rPr>
          <w:rFonts w:ascii="Myriad Pro" w:eastAsia="MinionPro-Regular" w:hAnsi="Myriad Pro" w:cs="Calibri"/>
        </w:rPr>
        <w:t>H</w:t>
      </w:r>
      <w:r w:rsidR="006E2551">
        <w:rPr>
          <w:rFonts w:ascii="Myriad Pro" w:eastAsia="MinionPro-Regular" w:hAnsi="Myriad Pro" w:cs="Calibri"/>
        </w:rPr>
        <w:t xml:space="preserve"> </w:t>
      </w:r>
      <w:r w:rsidR="00447132">
        <w:rPr>
          <w:rFonts w:ascii="Myriad Pro" w:eastAsia="MinionPro-Regular" w:hAnsi="Myriad Pro" w:cs="Calibri"/>
        </w:rPr>
        <w:t>extratropical</w:t>
      </w:r>
      <w:r w:rsidR="006E2551">
        <w:rPr>
          <w:rFonts w:ascii="Myriad Pro" w:eastAsia="MinionPro-Regular" w:hAnsi="Myriad Pro" w:cs="Calibri"/>
        </w:rPr>
        <w:t>,</w:t>
      </w:r>
      <w:r w:rsidR="00447132">
        <w:rPr>
          <w:rFonts w:ascii="Myriad Pro" w:eastAsia="MinionPro-Regular" w:hAnsi="Myriad Pro" w:cs="Calibri"/>
        </w:rPr>
        <w:t xml:space="preserve"> derived from relative sulfate load in Greenland versus Antarctic cores</w:t>
      </w:r>
      <w:r w:rsidR="00527068">
        <w:rPr>
          <w:rFonts w:ascii="Myriad Pro" w:eastAsia="MinionPro-Regular" w:hAnsi="Myriad Pro" w:cs="Calibri"/>
        </w:rPr>
        <w:t xml:space="preserve">) of </w:t>
      </w:r>
      <w:r w:rsidR="00BE182C">
        <w:rPr>
          <w:rFonts w:ascii="Myriad Pro" w:eastAsia="MinionPro-Regular" w:hAnsi="Myriad Pro" w:cs="Calibri"/>
        </w:rPr>
        <w:t xml:space="preserve">in total </w:t>
      </w:r>
      <w:r w:rsidR="00527068">
        <w:rPr>
          <w:rFonts w:ascii="Myriad Pro" w:eastAsia="MinionPro-Regular" w:hAnsi="Myriad Pro" w:cs="Calibri"/>
        </w:rPr>
        <w:t xml:space="preserve">283 </w:t>
      </w:r>
      <w:r w:rsidR="00924D7E">
        <w:rPr>
          <w:rFonts w:ascii="Myriad Pro" w:eastAsia="MinionPro-Regular" w:hAnsi="Myriad Pro" w:cs="Calibri"/>
        </w:rPr>
        <w:t xml:space="preserve">detected </w:t>
      </w:r>
      <w:r w:rsidR="00527068">
        <w:rPr>
          <w:rFonts w:ascii="Myriad Pro" w:eastAsia="MinionPro-Regular" w:hAnsi="Myriad Pro" w:cs="Calibri"/>
        </w:rPr>
        <w:t>eruption events</w:t>
      </w:r>
      <w:r w:rsidR="00215FD8">
        <w:rPr>
          <w:rFonts w:ascii="Myriad Pro" w:eastAsia="MinionPro-Regular" w:hAnsi="Myriad Pro" w:cs="Calibri"/>
        </w:rPr>
        <w:t>.</w:t>
      </w:r>
      <w:r w:rsidR="00541974">
        <w:rPr>
          <w:rFonts w:ascii="Myriad Pro" w:eastAsia="MinionPro-Regular" w:hAnsi="Myriad Pro" w:cs="Calibri"/>
        </w:rPr>
        <w:t xml:space="preserve"> </w:t>
      </w:r>
    </w:p>
    <w:p w14:paraId="7E029837" w14:textId="592F6623" w:rsidR="005204B6" w:rsidRDefault="00786978" w:rsidP="00BB7198">
      <w:pPr>
        <w:snapToGrid w:val="0"/>
        <w:spacing w:beforeLines="50" w:before="156" w:afterLines="50" w:after="156" w:line="360" w:lineRule="auto"/>
        <w:ind w:firstLineChars="200" w:firstLine="480"/>
        <w:jc w:val="both"/>
        <w:rPr>
          <w:rFonts w:ascii="Myriad Pro" w:eastAsia="MinionPro-Regular" w:hAnsi="Myriad Pro" w:cs="Calibri"/>
        </w:rPr>
      </w:pPr>
      <w:r>
        <w:rPr>
          <w:rFonts w:ascii="Myriad Pro" w:eastAsia="MinionPro-Regular" w:hAnsi="Myriad Pro" w:cs="Calibri"/>
        </w:rPr>
        <w:t>R</w:t>
      </w:r>
      <w:r w:rsidRPr="00BE182C">
        <w:rPr>
          <w:rFonts w:ascii="Myriad Pro" w:eastAsia="MinionPro-Regular" w:hAnsi="Myriad Pro" w:cs="Calibri"/>
        </w:rPr>
        <w:t>esampling</w:t>
      </w:r>
      <w:r>
        <w:rPr>
          <w:rFonts w:ascii="Myriad Pro" w:eastAsia="MinionPro-Regular" w:hAnsi="Myriad Pro" w:cs="Calibri"/>
        </w:rPr>
        <w:t xml:space="preserve"> </w:t>
      </w:r>
      <w:r w:rsidRPr="00BE182C">
        <w:rPr>
          <w:rFonts w:ascii="Myriad Pro" w:eastAsia="MinionPro-Regular" w:hAnsi="Myriad Pro" w:cs="Calibri"/>
        </w:rPr>
        <w:t>the reconstructed volcanic activity</w:t>
      </w:r>
      <w:r w:rsidR="00483C06">
        <w:rPr>
          <w:rFonts w:ascii="Myriad Pro" w:eastAsia="MinionPro-Regular" w:hAnsi="Myriad Pro" w:cs="Calibri"/>
        </w:rPr>
        <w:t xml:space="preserve"> from Sigl et al. (2015)</w:t>
      </w:r>
      <w:r>
        <w:rPr>
          <w:rFonts w:ascii="Myriad Pro" w:eastAsia="MinionPro-Regular" w:hAnsi="Myriad Pro" w:cs="Calibri"/>
        </w:rPr>
        <w:t xml:space="preserve">, </w:t>
      </w:r>
      <w:proofErr w:type="spellStart"/>
      <w:r w:rsidR="00527068" w:rsidRPr="00BE182C">
        <w:rPr>
          <w:rFonts w:ascii="Myriad Pro" w:eastAsia="MinionPro-Regular" w:hAnsi="Myriad Pro" w:cs="Calibri"/>
        </w:rPr>
        <w:t>Bethke</w:t>
      </w:r>
      <w:proofErr w:type="spellEnd"/>
      <w:r w:rsidR="00527068" w:rsidRPr="00BE182C">
        <w:rPr>
          <w:rFonts w:ascii="Myriad Pro" w:eastAsia="MinionPro-Regular" w:hAnsi="Myriad Pro" w:cs="Calibri"/>
        </w:rPr>
        <w:t xml:space="preserve"> et al. </w:t>
      </w:r>
      <w:r w:rsidR="00527068">
        <w:rPr>
          <w:rFonts w:ascii="Myriad Pro" w:eastAsia="MinionPro-Regular" w:hAnsi="Myriad Pro" w:cs="Calibri"/>
        </w:rPr>
        <w:t xml:space="preserve">(2017) </w:t>
      </w:r>
      <w:r w:rsidR="00BE182C">
        <w:rPr>
          <w:rFonts w:ascii="Myriad Pro" w:eastAsia="MinionPro-Regular" w:hAnsi="Myriad Pro" w:cs="Calibri"/>
        </w:rPr>
        <w:t>generated</w:t>
      </w:r>
      <w:r w:rsidR="00527068">
        <w:rPr>
          <w:rFonts w:ascii="Myriad Pro" w:eastAsia="MinionPro-Regular" w:hAnsi="Myriad Pro" w:cs="Calibri"/>
        </w:rPr>
        <w:t xml:space="preserve"> sixty </w:t>
      </w:r>
      <w:r w:rsidR="00447132">
        <w:rPr>
          <w:rFonts w:ascii="Myriad Pro" w:eastAsia="MinionPro-Regular" w:hAnsi="Myriad Pro" w:cs="Calibri"/>
        </w:rPr>
        <w:t xml:space="preserve">plausible </w:t>
      </w:r>
      <w:r w:rsidR="00643FC5">
        <w:rPr>
          <w:rFonts w:ascii="Myriad Pro" w:eastAsia="MinionPro-Regular" w:hAnsi="Myriad Pro" w:cs="Calibri"/>
        </w:rPr>
        <w:t>21</w:t>
      </w:r>
      <w:r w:rsidR="00643FC5" w:rsidRPr="00447132">
        <w:rPr>
          <w:rFonts w:ascii="Myriad Pro" w:eastAsia="MinionPro-Regular" w:hAnsi="Myriad Pro" w:cs="Calibri"/>
          <w:vertAlign w:val="superscript"/>
        </w:rPr>
        <w:t>st</w:t>
      </w:r>
      <w:r w:rsidR="00643FC5">
        <w:rPr>
          <w:rFonts w:ascii="Myriad Pro" w:eastAsia="MinionPro-Regular" w:hAnsi="Myriad Pro" w:cs="Calibri"/>
        </w:rPr>
        <w:t xml:space="preserve"> Century </w:t>
      </w:r>
      <w:r w:rsidR="00527068">
        <w:rPr>
          <w:rFonts w:ascii="Myriad Pro" w:eastAsia="MinionPro-Regular" w:hAnsi="Myriad Pro" w:cs="Calibri"/>
        </w:rPr>
        <w:t xml:space="preserve">volcanic </w:t>
      </w:r>
      <w:r w:rsidR="00541974">
        <w:rPr>
          <w:rFonts w:ascii="Myriad Pro" w:eastAsia="MinionPro-Regular" w:hAnsi="Myriad Pro" w:cs="Calibri"/>
        </w:rPr>
        <w:t>eruption chronologies</w:t>
      </w:r>
      <w:r w:rsidR="004C035D">
        <w:rPr>
          <w:rFonts w:ascii="Myriad Pro" w:eastAsia="MinionPro-Regular" w:hAnsi="Myriad Pro" w:cs="Calibri"/>
        </w:rPr>
        <w:t xml:space="preserve"> with realistic statistics</w:t>
      </w:r>
      <w:r w:rsidR="0045516F">
        <w:rPr>
          <w:rFonts w:ascii="Myriad Pro" w:eastAsia="MinionPro-Regular" w:hAnsi="Myriad Pro" w:cs="Calibri"/>
        </w:rPr>
        <w:t xml:space="preserve"> (Supplementary Figure S</w:t>
      </w:r>
      <w:r w:rsidR="0022389D">
        <w:rPr>
          <w:rFonts w:ascii="Myriad Pro" w:eastAsia="MinionPro-Regular" w:hAnsi="Myriad Pro" w:cs="Calibri"/>
        </w:rPr>
        <w:t>8</w:t>
      </w:r>
      <w:r w:rsidR="0045516F">
        <w:rPr>
          <w:rFonts w:ascii="Myriad Pro" w:eastAsia="MinionPro-Regular" w:hAnsi="Myriad Pro" w:cs="Calibri"/>
        </w:rPr>
        <w:t>, lower panels).</w:t>
      </w:r>
      <w:r w:rsidR="00541974">
        <w:rPr>
          <w:rFonts w:ascii="Myriad Pro" w:eastAsia="MinionPro-Regular" w:hAnsi="Myriad Pro" w:cs="Calibri"/>
        </w:rPr>
        <w:t xml:space="preserve"> For each month in 2006–2099 and</w:t>
      </w:r>
      <w:r w:rsidR="00643FC5">
        <w:rPr>
          <w:rFonts w:ascii="Myriad Pro" w:eastAsia="MinionPro-Regular" w:hAnsi="Myriad Pro" w:cs="Calibri"/>
        </w:rPr>
        <w:t xml:space="preserve"> </w:t>
      </w:r>
      <w:r w:rsidR="00541974">
        <w:rPr>
          <w:rFonts w:ascii="Myriad Pro" w:eastAsia="MinionPro-Regular" w:hAnsi="Myriad Pro" w:cs="Calibri"/>
        </w:rPr>
        <w:t>each of the sixty forcing members, they draw random numbers to test whether one or more of the 283 events are tiggered</w:t>
      </w:r>
      <w:r w:rsidR="00483C06">
        <w:rPr>
          <w:rFonts w:ascii="Myriad Pro" w:eastAsia="MinionPro-Regular" w:hAnsi="Myriad Pro" w:cs="Calibri"/>
        </w:rPr>
        <w:t xml:space="preserve">, assuming a constant eruption probability </w:t>
      </w:r>
      <w:r w:rsidR="00255E31">
        <w:rPr>
          <w:rFonts w:ascii="Myriad Pro" w:eastAsia="MinionPro-Regular" w:hAnsi="Myriad Pro" w:cs="Calibri"/>
        </w:rPr>
        <w:t>of 1/(2500x12)</w:t>
      </w:r>
      <w:r w:rsidR="00643FC5">
        <w:rPr>
          <w:rFonts w:ascii="Myriad Pro" w:eastAsia="MinionPro-Regular" w:hAnsi="Myriad Pro" w:cs="Calibri"/>
        </w:rPr>
        <w:t xml:space="preserve"> </w:t>
      </w:r>
      <w:r w:rsidR="004C035D">
        <w:rPr>
          <w:rFonts w:ascii="Myriad Pro" w:eastAsia="MinionPro-Regular" w:hAnsi="Myriad Pro" w:cs="Calibri"/>
        </w:rPr>
        <w:t xml:space="preserve">that is </w:t>
      </w:r>
      <w:r w:rsidR="000B3753">
        <w:rPr>
          <w:rFonts w:ascii="Myriad Pro" w:eastAsia="MinionPro-Regular" w:hAnsi="Myriad Pro" w:cs="Calibri"/>
        </w:rPr>
        <w:t>equivalent to</w:t>
      </w:r>
      <w:r w:rsidR="00255E31">
        <w:rPr>
          <w:rFonts w:ascii="Myriad Pro" w:eastAsia="MinionPro-Regular" w:hAnsi="Myriad Pro" w:cs="Calibri"/>
        </w:rPr>
        <w:t xml:space="preserve"> a return period of 2,500 years</w:t>
      </w:r>
      <w:r w:rsidR="00541974">
        <w:rPr>
          <w:rFonts w:ascii="Myriad Pro" w:eastAsia="MinionPro-Regular" w:hAnsi="Myriad Pro" w:cs="Calibri"/>
        </w:rPr>
        <w:t>.</w:t>
      </w:r>
      <w:r w:rsidR="00255E31">
        <w:rPr>
          <w:rFonts w:ascii="Myriad Pro" w:eastAsia="MinionPro-Regular" w:hAnsi="Myriad Pro" w:cs="Calibri"/>
        </w:rPr>
        <w:t xml:space="preserve"> </w:t>
      </w:r>
      <w:r w:rsidR="00014B30">
        <w:rPr>
          <w:rFonts w:ascii="Myriad Pro" w:eastAsia="MinionPro-Regular" w:hAnsi="Myriad Pro" w:cs="Calibri"/>
        </w:rPr>
        <w:t>By design,</w:t>
      </w:r>
      <w:r w:rsidR="00255E31">
        <w:rPr>
          <w:rFonts w:ascii="Myriad Pro" w:eastAsia="MinionPro-Regular" w:hAnsi="Myriad Pro" w:cs="Calibri"/>
        </w:rPr>
        <w:t xml:space="preserve"> the statistics </w:t>
      </w:r>
      <w:r w:rsidR="00014B30">
        <w:rPr>
          <w:rFonts w:ascii="Myriad Pro" w:eastAsia="MinionPro-Regular" w:hAnsi="Myriad Pro" w:cs="Calibri"/>
        </w:rPr>
        <w:t>of the stochastic eruption chrono</w:t>
      </w:r>
      <w:r w:rsidR="00793A63">
        <w:rPr>
          <w:rFonts w:ascii="Myriad Pro" w:eastAsia="MinionPro-Regular" w:hAnsi="Myriad Pro" w:cs="Calibri"/>
        </w:rPr>
        <w:t>logies, that Bethke et al. (2017</w:t>
      </w:r>
      <w:r w:rsidR="00014B30">
        <w:rPr>
          <w:rFonts w:ascii="Myriad Pro" w:eastAsia="MinionPro-Regular" w:hAnsi="Myriad Pro" w:cs="Calibri"/>
        </w:rPr>
        <w:t xml:space="preserve">) </w:t>
      </w:r>
      <w:r w:rsidR="00643FC5">
        <w:rPr>
          <w:rFonts w:ascii="Myriad Pro" w:eastAsia="MinionPro-Regular" w:hAnsi="Myriad Pro" w:cs="Calibri"/>
        </w:rPr>
        <w:t xml:space="preserve">verified </w:t>
      </w:r>
      <w:r w:rsidR="00014B30">
        <w:rPr>
          <w:rFonts w:ascii="Myriad Pro" w:eastAsia="MinionPro-Regular" w:hAnsi="Myriad Pro" w:cs="Calibri"/>
        </w:rPr>
        <w:t>with their Supplement Figure 2, converge against those of the historical reconstruction for increasing number of members.</w:t>
      </w:r>
      <w:r w:rsidR="00643FC5">
        <w:rPr>
          <w:rFonts w:ascii="Myriad Pro" w:eastAsia="MinionPro-Regular" w:hAnsi="Myriad Pro" w:cs="Calibri"/>
        </w:rPr>
        <w:t xml:space="preserve"> </w:t>
      </w:r>
      <w:r w:rsidR="004C035D">
        <w:rPr>
          <w:rFonts w:ascii="Myriad Pro" w:eastAsia="MinionPro-Regular" w:hAnsi="Myriad Pro" w:cs="Calibri"/>
        </w:rPr>
        <w:t>Other</w:t>
      </w:r>
      <w:r w:rsidR="00014B30">
        <w:rPr>
          <w:rFonts w:ascii="Myriad Pro" w:eastAsia="MinionPro-Regular" w:hAnsi="Myriad Pro" w:cs="Calibri"/>
        </w:rPr>
        <w:t xml:space="preserve"> resampling</w:t>
      </w:r>
      <w:r w:rsidR="004C035D">
        <w:rPr>
          <w:rFonts w:ascii="Myriad Pro" w:eastAsia="MinionPro-Regular" w:hAnsi="Myriad Pro" w:cs="Calibri"/>
        </w:rPr>
        <w:t xml:space="preserve"> variants</w:t>
      </w:r>
      <w:r w:rsidR="00014B30">
        <w:rPr>
          <w:rFonts w:ascii="Myriad Pro" w:eastAsia="MinionPro-Regular" w:hAnsi="Myriad Pro" w:cs="Calibri"/>
        </w:rPr>
        <w:t xml:space="preserve">, </w:t>
      </w:r>
      <w:r w:rsidR="006D042F">
        <w:rPr>
          <w:rFonts w:ascii="Myriad Pro" w:eastAsia="MinionPro-Regular" w:hAnsi="Myriad Pro" w:cs="Calibri"/>
        </w:rPr>
        <w:t xml:space="preserve">such as </w:t>
      </w:r>
      <w:r w:rsidR="00014B30">
        <w:rPr>
          <w:rFonts w:ascii="Myriad Pro" w:eastAsia="MinionPro-Regular" w:hAnsi="Myriad Pro" w:cs="Calibri"/>
        </w:rPr>
        <w:t>selecting (with replacement) a random month of the reconstructed eruption chronology</w:t>
      </w:r>
      <w:r w:rsidR="004C035D">
        <w:rPr>
          <w:rFonts w:ascii="Myriad Pro" w:eastAsia="MinionPro-Regular" w:hAnsi="Myriad Pro" w:cs="Calibri"/>
        </w:rPr>
        <w:t xml:space="preserve"> or randomly selecting 100-year chunks from the reconstruction</w:t>
      </w:r>
      <w:r w:rsidR="006D042F">
        <w:rPr>
          <w:rFonts w:ascii="Myriad Pro" w:eastAsia="MinionPro-Regular" w:hAnsi="Myriad Pro" w:cs="Calibri"/>
        </w:rPr>
        <w:t>,</w:t>
      </w:r>
      <w:r w:rsidR="00014B30">
        <w:rPr>
          <w:rFonts w:ascii="Myriad Pro" w:eastAsia="MinionPro-Regular" w:hAnsi="Myriad Pro" w:cs="Calibri"/>
        </w:rPr>
        <w:t xml:space="preserve"> </w:t>
      </w:r>
      <w:r w:rsidR="004C035D">
        <w:rPr>
          <w:rFonts w:ascii="Myriad Pro" w:eastAsia="MinionPro-Regular" w:hAnsi="Myriad Pro" w:cs="Calibri"/>
        </w:rPr>
        <w:t>are</w:t>
      </w:r>
      <w:r w:rsidR="00014B30">
        <w:rPr>
          <w:rFonts w:ascii="Myriad Pro" w:eastAsia="MinionPro-Regular" w:hAnsi="Myriad Pro" w:cs="Calibri"/>
        </w:rPr>
        <w:t xml:space="preserve"> expected to produce similar results.</w:t>
      </w:r>
      <w:r w:rsidR="006D042F">
        <w:rPr>
          <w:rFonts w:ascii="Myriad Pro" w:eastAsia="MinionPro-Regular" w:hAnsi="Myriad Pro" w:cs="Calibri"/>
        </w:rPr>
        <w:t xml:space="preserve"> </w:t>
      </w:r>
    </w:p>
    <w:p w14:paraId="4DAD9124" w14:textId="7D42EBCF" w:rsidR="00C17104" w:rsidRDefault="006E2551" w:rsidP="00BB7198">
      <w:pPr>
        <w:snapToGrid w:val="0"/>
        <w:spacing w:beforeLines="50" w:before="156" w:afterLines="50" w:after="156" w:line="360" w:lineRule="auto"/>
        <w:ind w:firstLineChars="200" w:firstLine="480"/>
        <w:jc w:val="both"/>
        <w:rPr>
          <w:rFonts w:ascii="Myriad Pro" w:eastAsia="MinionPro-Regular" w:hAnsi="Myriad Pro" w:cs="Calibri"/>
        </w:rPr>
      </w:pPr>
      <w:r>
        <w:rPr>
          <w:rFonts w:ascii="Myriad Pro" w:eastAsia="MinionPro-Regular" w:hAnsi="Myriad Pro" w:cs="Calibri"/>
        </w:rPr>
        <w:t xml:space="preserve">The eruption chronologies provide information on onset timing, total stratospheric volcanic aerosol load and whether the eruptions were tropical or NH/SH extratropical. </w:t>
      </w:r>
      <w:r w:rsidR="007632E4">
        <w:rPr>
          <w:rFonts w:ascii="Myriad Pro" w:eastAsia="MinionPro-Regular" w:hAnsi="Myriad Pro" w:cs="Calibri"/>
        </w:rPr>
        <w:t>To translate th</w:t>
      </w:r>
      <w:r w:rsidR="004C035D">
        <w:rPr>
          <w:rFonts w:ascii="Myriad Pro" w:eastAsia="MinionPro-Regular" w:hAnsi="Myriad Pro" w:cs="Calibri"/>
        </w:rPr>
        <w:t>is</w:t>
      </w:r>
      <w:r w:rsidR="007632E4">
        <w:rPr>
          <w:rFonts w:ascii="Myriad Pro" w:eastAsia="MinionPro-Regular" w:hAnsi="Myriad Pro" w:cs="Calibri"/>
        </w:rPr>
        <w:t xml:space="preserve"> information into time-latitude-height dependent aerosol concentation forcing for </w:t>
      </w:r>
      <w:r w:rsidR="0025617C">
        <w:rPr>
          <w:rFonts w:ascii="Myriad Pro" w:eastAsia="MinionPro-Regular" w:hAnsi="Myriad Pro" w:cs="Calibri"/>
        </w:rPr>
        <w:t xml:space="preserve">the </w:t>
      </w:r>
      <w:r w:rsidR="007632E4">
        <w:rPr>
          <w:rFonts w:ascii="Myriad Pro" w:eastAsia="MinionPro-Regular" w:hAnsi="Myriad Pro" w:cs="Calibri"/>
        </w:rPr>
        <w:t xml:space="preserve">CMIP5-generation NorESM1-M, </w:t>
      </w:r>
      <w:r w:rsidR="00793A63">
        <w:rPr>
          <w:rFonts w:ascii="Myriad Pro" w:eastAsia="MinionPro-Regular" w:hAnsi="Myriad Pro" w:cs="Calibri"/>
        </w:rPr>
        <w:t>Bethke et al. (2017</w:t>
      </w:r>
      <w:r w:rsidR="00A0785E">
        <w:rPr>
          <w:rFonts w:ascii="Myriad Pro" w:eastAsia="MinionPro-Regular" w:hAnsi="Myriad Pro" w:cs="Calibri"/>
        </w:rPr>
        <w:t>)</w:t>
      </w:r>
      <w:r w:rsidR="007632E4">
        <w:rPr>
          <w:rFonts w:ascii="Myriad Pro" w:eastAsia="MinionPro-Regular" w:hAnsi="Myriad Pro" w:cs="Calibri"/>
        </w:rPr>
        <w:t xml:space="preserve"> </w:t>
      </w:r>
      <w:proofErr w:type="spellStart"/>
      <w:r w:rsidR="0025617C">
        <w:rPr>
          <w:rFonts w:ascii="Myriad Pro" w:eastAsia="MinionPro-Regular" w:hAnsi="Myriad Pro" w:cs="Calibri"/>
        </w:rPr>
        <w:t>analysed</w:t>
      </w:r>
      <w:proofErr w:type="spellEnd"/>
      <w:r w:rsidR="0025617C">
        <w:rPr>
          <w:rFonts w:ascii="Myriad Pro" w:eastAsia="MinionPro-Regular" w:hAnsi="Myriad Pro" w:cs="Calibri"/>
        </w:rPr>
        <w:t xml:space="preserve"> </w:t>
      </w:r>
      <w:r w:rsidR="00C830D1">
        <w:rPr>
          <w:rFonts w:ascii="Myriad Pro" w:eastAsia="MinionPro-Regular" w:hAnsi="Myriad Pro" w:cs="Calibri"/>
        </w:rPr>
        <w:t xml:space="preserve">the models twentieth century forcing </w:t>
      </w:r>
      <w:r w:rsidR="0025617C">
        <w:rPr>
          <w:rFonts w:ascii="Myriad Pro" w:eastAsia="MinionPro-Regular" w:hAnsi="Myriad Pro" w:cs="Calibri"/>
        </w:rPr>
        <w:t xml:space="preserve">data set </w:t>
      </w:r>
      <w:r w:rsidR="00A0785E">
        <w:rPr>
          <w:rFonts w:ascii="Myriad Pro" w:eastAsia="MinionPro-Regular" w:hAnsi="Myriad Pro" w:cs="Calibri"/>
        </w:rPr>
        <w:lastRenderedPageBreak/>
        <w:t xml:space="preserve">that was originally </w:t>
      </w:r>
      <w:r w:rsidR="00C830D1">
        <w:rPr>
          <w:rFonts w:ascii="Myriad Pro" w:eastAsia="MinionPro-Regular" w:hAnsi="Myriad Pro" w:cs="Calibri"/>
        </w:rPr>
        <w:t>constructed by</w:t>
      </w:r>
      <w:r w:rsidR="0025617C">
        <w:rPr>
          <w:rFonts w:ascii="Myriad Pro" w:eastAsia="MinionPro-Regular" w:hAnsi="Myriad Pro" w:cs="Calibri"/>
        </w:rPr>
        <w:t xml:space="preserve"> Ammann et al. (20</w:t>
      </w:r>
      <w:r w:rsidR="0045516F">
        <w:rPr>
          <w:rFonts w:ascii="Myriad Pro" w:eastAsia="MinionPro-Regular" w:hAnsi="Myriad Pro" w:cs="Calibri"/>
        </w:rPr>
        <w:t>03</w:t>
      </w:r>
      <w:r w:rsidR="0025617C">
        <w:rPr>
          <w:rFonts w:ascii="Myriad Pro" w:eastAsia="MinionPro-Regular" w:hAnsi="Myriad Pro" w:cs="Calibri"/>
        </w:rPr>
        <w:t>)</w:t>
      </w:r>
      <w:r w:rsidR="004C035D">
        <w:rPr>
          <w:rFonts w:ascii="Myriad Pro" w:eastAsia="MinionPro-Regular" w:hAnsi="Myriad Pro" w:cs="Calibri"/>
        </w:rPr>
        <w:t>,</w:t>
      </w:r>
      <w:r w:rsidR="0025617C">
        <w:rPr>
          <w:rFonts w:ascii="Myriad Pro" w:eastAsia="MinionPro-Regular" w:hAnsi="Myriad Pro" w:cs="Calibri"/>
        </w:rPr>
        <w:t xml:space="preserve"> who use</w:t>
      </w:r>
      <w:r w:rsidR="00C830D1">
        <w:rPr>
          <w:rFonts w:ascii="Myriad Pro" w:eastAsia="MinionPro-Regular" w:hAnsi="Myriad Pro" w:cs="Calibri"/>
        </w:rPr>
        <w:t xml:space="preserve">d </w:t>
      </w:r>
      <w:r w:rsidR="0025617C">
        <w:rPr>
          <w:rFonts w:ascii="Myriad Pro" w:eastAsia="MinionPro-Regular" w:hAnsi="Myriad Pro" w:cs="Calibri"/>
        </w:rPr>
        <w:t>a</w:t>
      </w:r>
      <w:r w:rsidR="00C830D1">
        <w:rPr>
          <w:rFonts w:ascii="Myriad Pro" w:eastAsia="MinionPro-Regular" w:hAnsi="Myriad Pro" w:cs="Calibri"/>
        </w:rPr>
        <w:t xml:space="preserve"> transport model to estimate the spatio-temporal dispersal of stratospheric volcanic aerosols.</w:t>
      </w:r>
      <w:r w:rsidR="00A0785E">
        <w:rPr>
          <w:rFonts w:ascii="Myriad Pro" w:eastAsia="MinionPro-Regular" w:hAnsi="Myriad Pro" w:cs="Calibri"/>
        </w:rPr>
        <w:t xml:space="preserve"> The analysis </w:t>
      </w:r>
      <w:r w:rsidR="00793A63">
        <w:rPr>
          <w:rFonts w:ascii="Myriad Pro" w:eastAsia="MinionPro-Regular" w:hAnsi="Myriad Pro" w:cs="Calibri"/>
        </w:rPr>
        <w:t>by Bethke et al. (2017</w:t>
      </w:r>
      <w:r w:rsidR="004C035D">
        <w:rPr>
          <w:rFonts w:ascii="Myriad Pro" w:eastAsia="MinionPro-Regular" w:hAnsi="Myriad Pro" w:cs="Calibri"/>
        </w:rPr>
        <w:t xml:space="preserve">) </w:t>
      </w:r>
      <w:r w:rsidR="00A0785E">
        <w:rPr>
          <w:rFonts w:ascii="Myriad Pro" w:eastAsia="MinionPro-Regular" w:hAnsi="Myriad Pro" w:cs="Calibri"/>
        </w:rPr>
        <w:t>approximates</w:t>
      </w:r>
      <w:r w:rsidR="00E202FB">
        <w:rPr>
          <w:rFonts w:ascii="Myriad Pro" w:eastAsia="MinionPro-Regular" w:hAnsi="Myriad Pro" w:cs="Calibri"/>
        </w:rPr>
        <w:t xml:space="preserve"> </w:t>
      </w:r>
      <w:r w:rsidR="00A0785E">
        <w:rPr>
          <w:rFonts w:ascii="Myriad Pro" w:eastAsia="MinionPro-Regular" w:hAnsi="Myriad Pro" w:cs="Calibri"/>
        </w:rPr>
        <w:t>the dispersion evolution in the data with three spatiotemporal shape functions (for tropical and NH/SH extratropical eruptions) that only depend on latitude, pressure and time si</w:t>
      </w:r>
      <w:r w:rsidR="00E202FB">
        <w:rPr>
          <w:rFonts w:ascii="Myriad Pro" w:eastAsia="MinionPro-Regular" w:hAnsi="Myriad Pro" w:cs="Calibri"/>
        </w:rPr>
        <w:t>nce</w:t>
      </w:r>
      <w:r w:rsidR="00A0785E">
        <w:rPr>
          <w:rFonts w:ascii="Myriad Pro" w:eastAsia="MinionPro-Regular" w:hAnsi="Myriad Pro" w:cs="Calibri"/>
        </w:rPr>
        <w:t xml:space="preserve"> onset</w:t>
      </w:r>
      <w:r w:rsidR="00E202FB">
        <w:rPr>
          <w:rFonts w:ascii="Myriad Pro" w:eastAsia="MinionPro-Regular" w:hAnsi="Myriad Pro" w:cs="Calibri"/>
        </w:rPr>
        <w:t xml:space="preserve"> and are normalized using the peak global stratospheric volcanic aerosol load (Supplementary Fig</w:t>
      </w:r>
      <w:r w:rsidR="009A50C2">
        <w:rPr>
          <w:rFonts w:ascii="Myriad Pro" w:eastAsia="MinionPro-Regular" w:hAnsi="Myriad Pro" w:cs="Calibri"/>
        </w:rPr>
        <w:t>ure</w:t>
      </w:r>
      <w:r w:rsidR="00E202FB">
        <w:rPr>
          <w:rFonts w:ascii="Myriad Pro" w:eastAsia="MinionPro-Regular" w:hAnsi="Myriad Pro" w:cs="Calibri"/>
        </w:rPr>
        <w:t xml:space="preserve"> S</w:t>
      </w:r>
      <w:r w:rsidR="00962C5C">
        <w:rPr>
          <w:rFonts w:ascii="Myriad Pro" w:eastAsia="MinionPro-Regular" w:hAnsi="Myriad Pro" w:cs="Calibri"/>
        </w:rPr>
        <w:t>9</w:t>
      </w:r>
      <w:r w:rsidR="00E202FB">
        <w:rPr>
          <w:rFonts w:ascii="Myriad Pro" w:eastAsia="MinionPro-Regular" w:hAnsi="Myriad Pro" w:cs="Calibri"/>
        </w:rPr>
        <w:t>)</w:t>
      </w:r>
      <w:r w:rsidR="00A0785E">
        <w:rPr>
          <w:rFonts w:ascii="Myriad Pro" w:eastAsia="MinionPro-Regular" w:hAnsi="Myriad Pro" w:cs="Calibri"/>
        </w:rPr>
        <w:t xml:space="preserve">. </w:t>
      </w:r>
      <w:r w:rsidR="00E202FB">
        <w:rPr>
          <w:rFonts w:ascii="Myriad Pro" w:eastAsia="MinionPro-Regular" w:hAnsi="Myriad Pro" w:cs="Calibri"/>
        </w:rPr>
        <w:t>The approximation reproduces well the original Ammann et al. (20</w:t>
      </w:r>
      <w:r w:rsidR="0045516F">
        <w:rPr>
          <w:rFonts w:ascii="Myriad Pro" w:eastAsia="MinionPro-Regular" w:hAnsi="Myriad Pro" w:cs="Calibri"/>
        </w:rPr>
        <w:t>03</w:t>
      </w:r>
      <w:r w:rsidR="00E202FB">
        <w:rPr>
          <w:rFonts w:ascii="Myriad Pro" w:eastAsia="MinionPro-Regular" w:hAnsi="Myriad Pro" w:cs="Calibri"/>
        </w:rPr>
        <w:t xml:space="preserve">) </w:t>
      </w:r>
      <w:r w:rsidR="00A77189">
        <w:rPr>
          <w:rFonts w:ascii="Myriad Pro" w:eastAsia="MinionPro-Regular" w:hAnsi="Myriad Pro" w:cs="Calibri"/>
        </w:rPr>
        <w:t xml:space="preserve">forcing </w:t>
      </w:r>
      <w:r w:rsidR="00E202FB">
        <w:rPr>
          <w:rFonts w:ascii="Myriad Pro" w:eastAsia="MinionPro-Regular" w:hAnsi="Myriad Pro" w:cs="Calibri"/>
        </w:rPr>
        <w:t xml:space="preserve">but does not include seasonal effects on dispersal of volcanic aerosols. </w:t>
      </w:r>
      <w:r w:rsidR="00793A63">
        <w:rPr>
          <w:rFonts w:ascii="Myriad Pro" w:eastAsia="MinionPro-Regular" w:hAnsi="Myriad Pro" w:cs="Calibri"/>
        </w:rPr>
        <w:t>Bethke et al. (2017</w:t>
      </w:r>
      <w:r w:rsidR="00E43F4A">
        <w:rPr>
          <w:rFonts w:ascii="Myriad Pro" w:eastAsia="MinionPro-Regular" w:hAnsi="Myriad Pro" w:cs="Calibri"/>
        </w:rPr>
        <w:t xml:space="preserve">) derived the final model forcing by scaling the shape functions with the global aerosol load from the aforementioned eruption chronologies and superposing the result. </w:t>
      </w:r>
    </w:p>
    <w:p w14:paraId="69FF71DD" w14:textId="77777777" w:rsidR="00C1613E" w:rsidRDefault="00E43F4A" w:rsidP="00BB7198">
      <w:pPr>
        <w:snapToGrid w:val="0"/>
        <w:spacing w:beforeLines="50" w:before="156" w:afterLines="50" w:after="156" w:line="360" w:lineRule="auto"/>
        <w:ind w:firstLineChars="200" w:firstLine="480"/>
        <w:jc w:val="both"/>
        <w:rPr>
          <w:rFonts w:ascii="Myriad Pro" w:eastAsia="MinionPro-Regular" w:hAnsi="Myriad Pro" w:cs="Calibri"/>
        </w:rPr>
      </w:pPr>
      <w:r>
        <w:rPr>
          <w:rFonts w:ascii="Myriad Pro" w:eastAsia="MinionPro-Regular" w:hAnsi="Myriad Pro" w:cs="Calibri"/>
        </w:rPr>
        <w:t>Note that for CMIP6-genaration Earth system models, t</w:t>
      </w:r>
      <w:r w:rsidR="0025617C">
        <w:rPr>
          <w:rFonts w:ascii="Myriad Pro" w:eastAsia="MinionPro-Regular" w:hAnsi="Myriad Pro" w:cs="Calibri"/>
        </w:rPr>
        <w:t xml:space="preserve">he Easy Volcanic Aerosol </w:t>
      </w:r>
      <w:r>
        <w:rPr>
          <w:rFonts w:ascii="Myriad Pro" w:eastAsia="MinionPro-Regular" w:hAnsi="Myriad Pro" w:cs="Calibri"/>
        </w:rPr>
        <w:t xml:space="preserve">forcing generator </w:t>
      </w:r>
      <w:r w:rsidR="0025617C">
        <w:rPr>
          <w:rFonts w:ascii="Myriad Pro" w:eastAsia="MinionPro-Regular" w:hAnsi="Myriad Pro" w:cs="Calibri"/>
        </w:rPr>
        <w:t xml:space="preserve">(Toohey et al., 2016) can readily translate </w:t>
      </w:r>
      <w:r>
        <w:rPr>
          <w:rFonts w:ascii="Myriad Pro" w:eastAsia="MinionPro-Regular" w:hAnsi="Myriad Pro" w:cs="Calibri"/>
        </w:rPr>
        <w:t>the eruption chronologies</w:t>
      </w:r>
      <w:r w:rsidR="0025617C">
        <w:rPr>
          <w:rFonts w:ascii="Myriad Pro" w:eastAsia="MinionPro-Regular" w:hAnsi="Myriad Pro" w:cs="Calibri"/>
        </w:rPr>
        <w:t xml:space="preserve"> into optical volcanic forcing that can be used to drive</w:t>
      </w:r>
      <w:r>
        <w:rPr>
          <w:rFonts w:ascii="Myriad Pro" w:eastAsia="MinionPro-Regular" w:hAnsi="Myriad Pro" w:cs="Calibri"/>
        </w:rPr>
        <w:t xml:space="preserve"> the models</w:t>
      </w:r>
      <w:r w:rsidR="0025617C">
        <w:rPr>
          <w:rFonts w:ascii="Myriad Pro" w:eastAsia="MinionPro-Regular" w:hAnsi="Myriad Pro" w:cs="Calibri"/>
        </w:rPr>
        <w:t xml:space="preserve">. </w:t>
      </w:r>
      <w:r>
        <w:rPr>
          <w:rFonts w:ascii="Myriad Pro" w:eastAsia="MinionPro-Regular" w:hAnsi="Myriad Pro" w:cs="Calibri"/>
        </w:rPr>
        <w:t xml:space="preserve">The </w:t>
      </w:r>
      <w:r w:rsidR="000B3753">
        <w:rPr>
          <w:rFonts w:ascii="Myriad Pro" w:eastAsia="MinionPro-Regular" w:hAnsi="Myriad Pro" w:cs="Calibri"/>
        </w:rPr>
        <w:t xml:space="preserve">resulting </w:t>
      </w:r>
      <w:r>
        <w:rPr>
          <w:rFonts w:ascii="Myriad Pro" w:eastAsia="MinionPro-Regular" w:hAnsi="Myriad Pro" w:cs="Calibri"/>
        </w:rPr>
        <w:t xml:space="preserve">spatiotemporal </w:t>
      </w:r>
      <w:r w:rsidR="000B3753">
        <w:rPr>
          <w:rFonts w:ascii="Myriad Pro" w:eastAsia="MinionPro-Regular" w:hAnsi="Myriad Pro" w:cs="Calibri"/>
        </w:rPr>
        <w:t>forcing evolutions (not shown) are similar to those obtained by Bethke et al. (2017), but feature a</w:t>
      </w:r>
      <w:r w:rsidR="00C17104">
        <w:rPr>
          <w:rFonts w:ascii="Myriad Pro" w:eastAsia="MinionPro-Regular" w:hAnsi="Myriad Pro" w:cs="Calibri"/>
        </w:rPr>
        <w:t xml:space="preserve"> wider tail and</w:t>
      </w:r>
      <w:r w:rsidR="000B3753">
        <w:rPr>
          <w:rFonts w:ascii="Myriad Pro" w:eastAsia="MinionPro-Regular" w:hAnsi="Myriad Pro" w:cs="Calibri"/>
        </w:rPr>
        <w:t xml:space="preserve"> less pronounce peak.  </w:t>
      </w:r>
    </w:p>
    <w:p w14:paraId="70928F4A" w14:textId="77777777" w:rsidR="00C1613E" w:rsidRDefault="00C1613E">
      <w:pPr>
        <w:rPr>
          <w:rFonts w:ascii="Myriad Pro" w:eastAsia="MinionPro-Regular" w:hAnsi="Myriad Pro" w:cs="Calibri"/>
        </w:rPr>
      </w:pPr>
      <w:r>
        <w:rPr>
          <w:rFonts w:ascii="Myriad Pro" w:eastAsia="MinionPro-Regular" w:hAnsi="Myriad Pro" w:cs="Calibri"/>
        </w:rPr>
        <w:br w:type="page"/>
      </w:r>
    </w:p>
    <w:p w14:paraId="5AC11228" w14:textId="5A1815F1" w:rsidR="00980E06" w:rsidRPr="00B1373D" w:rsidRDefault="00B1373D" w:rsidP="00B1373D">
      <w:pPr>
        <w:snapToGrid w:val="0"/>
        <w:spacing w:beforeLines="50" w:before="156" w:afterLines="50" w:after="156" w:line="360" w:lineRule="auto"/>
        <w:rPr>
          <w:rFonts w:ascii="Myriad Pro" w:hAnsi="Myriad Pro" w:cs="Calibri"/>
          <w:b/>
        </w:rPr>
      </w:pPr>
      <w:r w:rsidRPr="00B1373D">
        <w:rPr>
          <w:rFonts w:ascii="Myriad Pro" w:hAnsi="Myriad Pro" w:cs="Calibri"/>
          <w:b/>
        </w:rPr>
        <w:lastRenderedPageBreak/>
        <w:t>Text S</w:t>
      </w:r>
      <w:r w:rsidR="006F10BB">
        <w:rPr>
          <w:rFonts w:ascii="Myriad Pro" w:hAnsi="Myriad Pro" w:cs="Calibri"/>
          <w:b/>
        </w:rPr>
        <w:t>2</w:t>
      </w:r>
      <w:r w:rsidRPr="00B1373D">
        <w:rPr>
          <w:rFonts w:ascii="Myriad Pro" w:hAnsi="Myriad Pro" w:cs="Calibri"/>
          <w:b/>
        </w:rPr>
        <w:t xml:space="preserve">. </w:t>
      </w:r>
      <w:r w:rsidR="00E01CFF" w:rsidRPr="00B1373D">
        <w:rPr>
          <w:rFonts w:ascii="Myriad Pro" w:eastAsia="宋体" w:hAnsi="Myriad Pro" w:cs="Calibri"/>
          <w:b/>
          <w:bCs/>
        </w:rPr>
        <w:t>Time of emergence</w:t>
      </w:r>
      <w:r w:rsidR="00A13117" w:rsidRPr="00B1373D">
        <w:rPr>
          <w:rFonts w:ascii="Myriad Pro" w:eastAsia="宋体" w:hAnsi="Myriad Pro" w:cs="Calibri"/>
          <w:b/>
          <w:bCs/>
        </w:rPr>
        <w:t xml:space="preserve"> analysis</w:t>
      </w:r>
      <w:r w:rsidR="00872728" w:rsidRPr="00B1373D">
        <w:rPr>
          <w:rFonts w:ascii="Myriad Pro" w:eastAsia="宋体" w:hAnsi="Myriad Pro" w:cs="Calibri"/>
          <w:b/>
          <w:bCs/>
        </w:rPr>
        <w:t>.</w:t>
      </w:r>
      <w:r w:rsidR="00980E06" w:rsidRPr="00B1373D">
        <w:rPr>
          <w:rFonts w:ascii="Myriad Pro" w:eastAsia="宋体" w:hAnsi="Myriad Pro" w:cs="Calibri"/>
          <w:b/>
          <w:bCs/>
        </w:rPr>
        <w:t xml:space="preserve"> </w:t>
      </w:r>
    </w:p>
    <w:p w14:paraId="02A99A2E" w14:textId="3C359EAC" w:rsidR="00872728" w:rsidRPr="00641C23" w:rsidRDefault="0083049E" w:rsidP="00C74407">
      <w:pPr>
        <w:autoSpaceDE w:val="0"/>
        <w:autoSpaceDN w:val="0"/>
        <w:adjustRightInd w:val="0"/>
        <w:spacing w:line="360" w:lineRule="auto"/>
        <w:ind w:firstLineChars="100" w:firstLine="240"/>
        <w:jc w:val="both"/>
        <w:rPr>
          <w:rFonts w:ascii="Myriad Pro" w:hAnsi="Myriad Pro" w:cs="Calibri"/>
          <w:szCs w:val="28"/>
        </w:rPr>
      </w:pPr>
      <w:r w:rsidRPr="00641C23">
        <w:rPr>
          <w:rFonts w:ascii="Myriad Pro" w:eastAsia="MinionPro-Regular" w:hAnsi="Myriad Pro" w:cs="Calibri"/>
        </w:rPr>
        <w:t>To quantify the impact of plausible volcanic forcing on global land monsoon</w:t>
      </w:r>
      <w:r w:rsidR="00737594" w:rsidRPr="00641C23">
        <w:rPr>
          <w:rFonts w:ascii="Myriad Pro" w:eastAsia="MinionPro-Regular" w:hAnsi="Myriad Pro" w:cs="Calibri"/>
        </w:rPr>
        <w:t xml:space="preserve"> (GLM)</w:t>
      </w:r>
      <w:r w:rsidRPr="00641C23">
        <w:rPr>
          <w:rFonts w:ascii="Myriad Pro" w:eastAsia="MinionPro-Regular" w:hAnsi="Myriad Pro" w:cs="Calibri"/>
        </w:rPr>
        <w:t xml:space="preserve"> precipitation projections, the ToE analysis is used following </w:t>
      </w:r>
      <w:r w:rsidRPr="00641C23">
        <w:rPr>
          <w:rFonts w:ascii="Myriad Pro" w:hAnsi="Myriad Pro" w:cs="Calibri"/>
          <w:szCs w:val="28"/>
        </w:rPr>
        <w:fldChar w:fldCharType="begin"/>
      </w:r>
      <w:r w:rsidR="0000009C" w:rsidRPr="00641C23">
        <w:rPr>
          <w:rFonts w:ascii="Myriad Pro" w:hAnsi="Myriad Pro" w:cs="Calibri"/>
          <w:szCs w:val="28"/>
        </w:rPr>
        <w:instrText xml:space="preserve"> ADDIN EN.CITE &lt;EndNote&gt;&lt;Cite AuthorYear="1"&gt;&lt;Author&gt;Zhang&lt;/Author&gt;&lt;Year&gt;2018&lt;/Year&gt;&lt;RecNum&gt;2916&lt;/RecNum&gt;&lt;DisplayText&gt;Zhang and Delworth(1)&lt;/DisplayText&gt;&lt;record&gt;&lt;rec-number&gt;2916&lt;/rec-number&gt;&lt;foreign-keys&gt;&lt;key app="EN" db-id="929rzrr58z9xs4e9rt45d2zrzezfdatrepvs" timestamp="1578400382"&gt;2916&lt;/key&gt;&lt;/foreign-keys&gt;&lt;ref-type name="Journal Article"&gt;17&lt;/ref-type&gt;&lt;contributors&gt;&lt;authors&gt;&lt;author&gt;Zhang, Honghai&lt;/author&gt;&lt;author&gt;Delworth, Thomas L&lt;/author&gt;&lt;/authors&gt;&lt;/contributors&gt;&lt;titles&gt;&lt;title&gt;Robustness of anthropogenically forced decadal precipitation changes projected for the 21st century&lt;/title&gt;&lt;secondary-title&gt;Nature Communications&lt;/secondary-title&gt;&lt;/titles&gt;&lt;periodical&gt;&lt;full-title&gt;Nature Communications&lt;/full-title&gt;&lt;/periodical&gt;&lt;pages&gt;1150&lt;/pages&gt;&lt;volume&gt;9&lt;/volume&gt;&lt;number&gt;1&lt;/number&gt;&lt;dates&gt;&lt;year&gt;2018&lt;/year&gt;&lt;/dates&gt;&lt;urls&gt;&lt;/urls&gt;&lt;/record&gt;&lt;/Cite&gt;&lt;/EndNote&gt;</w:instrText>
      </w:r>
      <w:r w:rsidRPr="00641C23">
        <w:rPr>
          <w:rFonts w:ascii="Myriad Pro" w:hAnsi="Myriad Pro" w:cs="Calibri"/>
          <w:szCs w:val="28"/>
        </w:rPr>
        <w:fldChar w:fldCharType="separate"/>
      </w:r>
      <w:r w:rsidR="0000009C" w:rsidRPr="00641C23">
        <w:rPr>
          <w:rFonts w:ascii="Myriad Pro" w:hAnsi="Myriad Pro" w:cs="Calibri"/>
          <w:noProof/>
          <w:szCs w:val="28"/>
        </w:rPr>
        <w:t>Zhang and Delworth(1)</w:t>
      </w:r>
      <w:r w:rsidRPr="00641C23">
        <w:rPr>
          <w:rFonts w:ascii="Myriad Pro" w:hAnsi="Myriad Pro" w:cs="Calibri"/>
          <w:szCs w:val="28"/>
        </w:rPr>
        <w:fldChar w:fldCharType="end"/>
      </w:r>
      <w:r w:rsidRPr="00641C23">
        <w:rPr>
          <w:rFonts w:ascii="Myriad Pro" w:hAnsi="Myriad Pro" w:cs="Calibri"/>
          <w:szCs w:val="28"/>
        </w:rPr>
        <w:t>.</w:t>
      </w:r>
      <w:r w:rsidR="00A23BF8" w:rsidRPr="00641C23">
        <w:rPr>
          <w:rFonts w:ascii="Myriad Pro" w:hAnsi="Myriad Pro" w:cs="Calibri"/>
        </w:rPr>
        <w:t xml:space="preserve"> </w:t>
      </w:r>
      <w:r w:rsidR="00A23BF8" w:rsidRPr="00641C23">
        <w:rPr>
          <w:rFonts w:ascii="Myriad Pro" w:hAnsi="Myriad Pro" w:cs="Calibri"/>
          <w:szCs w:val="28"/>
        </w:rPr>
        <w:t xml:space="preserve">We refer to a change in </w:t>
      </w:r>
      <w:r w:rsidR="00737594" w:rsidRPr="00641C23">
        <w:rPr>
          <w:rFonts w:ascii="Myriad Pro" w:hAnsi="Myriad Pro" w:cs="Calibri"/>
          <w:szCs w:val="28"/>
        </w:rPr>
        <w:t>GLM</w:t>
      </w:r>
      <w:r w:rsidR="00A23BF8" w:rsidRPr="00641C23">
        <w:rPr>
          <w:rFonts w:ascii="Myriad Pro" w:hAnsi="Myriad Pro" w:cs="Calibri"/>
          <w:szCs w:val="28"/>
        </w:rPr>
        <w:t xml:space="preserve"> precipitation as “distinguishable” if the change lies outside the </w:t>
      </w:r>
      <w:r w:rsidR="00737594" w:rsidRPr="00641C23">
        <w:rPr>
          <w:rFonts w:ascii="Myriad Pro" w:hAnsi="Myriad Pro" w:cs="Calibri"/>
          <w:szCs w:val="28"/>
        </w:rPr>
        <w:t>range</w:t>
      </w:r>
      <w:r w:rsidR="00A23BF8" w:rsidRPr="00641C23">
        <w:rPr>
          <w:rFonts w:ascii="Myriad Pro" w:hAnsi="Myriad Pro" w:cs="Calibri"/>
          <w:szCs w:val="28"/>
        </w:rPr>
        <w:t xml:space="preserve"> of internal climate variability.</w:t>
      </w:r>
      <w:r w:rsidR="00737594" w:rsidRPr="00641C23">
        <w:rPr>
          <w:rFonts w:ascii="Myriad Pro" w:hAnsi="Myriad Pro" w:cs="Calibri"/>
          <w:szCs w:val="28"/>
        </w:rPr>
        <w:t xml:space="preserve"> </w:t>
      </w:r>
      <w:r w:rsidR="00533071" w:rsidRPr="00641C23">
        <w:rPr>
          <w:rFonts w:ascii="Myriad Pro" w:hAnsi="Myriad Pro" w:cs="Calibri"/>
          <w:szCs w:val="28"/>
        </w:rPr>
        <w:t xml:space="preserve">“Signal” </w:t>
      </w:r>
      <w:r w:rsidR="00737594" w:rsidRPr="00641C23">
        <w:rPr>
          <w:rFonts w:ascii="Myriad Pro" w:hAnsi="Myriad Pro" w:cs="Calibri"/>
          <w:szCs w:val="28"/>
        </w:rPr>
        <w:t xml:space="preserve">in this </w:t>
      </w:r>
      <w:r w:rsidR="00310399" w:rsidRPr="00641C23">
        <w:rPr>
          <w:rFonts w:ascii="Myriad Pro" w:hAnsi="Myriad Pro" w:cs="Calibri"/>
          <w:szCs w:val="28"/>
        </w:rPr>
        <w:t>analysis</w:t>
      </w:r>
      <w:r w:rsidR="00737594" w:rsidRPr="00641C23">
        <w:rPr>
          <w:rFonts w:ascii="Myriad Pro" w:hAnsi="Myriad Pro" w:cs="Calibri"/>
          <w:szCs w:val="28"/>
        </w:rPr>
        <w:t xml:space="preserve"> </w:t>
      </w:r>
      <w:r w:rsidR="00533071" w:rsidRPr="00641C23">
        <w:rPr>
          <w:rFonts w:ascii="Myriad Pro" w:hAnsi="Myriad Pro" w:cs="Calibri"/>
          <w:szCs w:val="28"/>
        </w:rPr>
        <w:t xml:space="preserve">is calculated as </w:t>
      </w:r>
      <w:r w:rsidR="00920DB6" w:rsidRPr="00641C23">
        <w:rPr>
          <w:rFonts w:ascii="Myriad Pro" w:hAnsi="Myriad Pro" w:cs="Calibri"/>
          <w:szCs w:val="28"/>
        </w:rPr>
        <w:t xml:space="preserve">ensemble-mean, decadal-mean GLM </w:t>
      </w:r>
      <w:r w:rsidR="00533071" w:rsidRPr="00641C23">
        <w:rPr>
          <w:rFonts w:ascii="Myriad Pro" w:hAnsi="Myriad Pro" w:cs="Calibri"/>
          <w:szCs w:val="28"/>
        </w:rPr>
        <w:t xml:space="preserve">precipitation </w:t>
      </w:r>
      <w:r w:rsidR="00737594" w:rsidRPr="00641C23">
        <w:rPr>
          <w:rFonts w:ascii="Myriad Pro" w:hAnsi="Myriad Pro" w:cs="Calibri"/>
          <w:szCs w:val="28"/>
        </w:rPr>
        <w:t xml:space="preserve">anomaly </w:t>
      </w:r>
      <w:r w:rsidR="00533071" w:rsidRPr="00641C23">
        <w:rPr>
          <w:rFonts w:ascii="Myriad Pro" w:hAnsi="Myriad Pro" w:cs="Calibri"/>
          <w:szCs w:val="28"/>
        </w:rPr>
        <w:t xml:space="preserve">relative to the base period of 1995-2014. </w:t>
      </w:r>
      <w:r w:rsidR="00737594" w:rsidRPr="00641C23">
        <w:rPr>
          <w:rFonts w:ascii="Myriad Pro" w:hAnsi="Myriad Pro" w:cs="Calibri"/>
          <w:szCs w:val="28"/>
        </w:rPr>
        <w:t>I</w:t>
      </w:r>
      <w:r w:rsidR="00533071" w:rsidRPr="00641C23">
        <w:rPr>
          <w:rFonts w:ascii="Myriad Pro" w:hAnsi="Myriad Pro" w:cs="Calibri"/>
          <w:szCs w:val="28"/>
        </w:rPr>
        <w:t xml:space="preserve">nternal climate variability is estimated from the control simulation with a Monte Carlo approach at each grid point. We first randomly select a 10-year period </w:t>
      </w:r>
      <w:r w:rsidR="00920DB6" w:rsidRPr="00641C23">
        <w:rPr>
          <w:rFonts w:ascii="Myriad Pro" w:hAnsi="Myriad Pro" w:cs="Calibri"/>
          <w:szCs w:val="28"/>
        </w:rPr>
        <w:t xml:space="preserve">(to mimic any decade in the period 2000-2099) </w:t>
      </w:r>
      <w:r w:rsidR="00533071" w:rsidRPr="00641C23">
        <w:rPr>
          <w:rFonts w:ascii="Myriad Pro" w:hAnsi="Myriad Pro" w:cs="Calibri"/>
          <w:szCs w:val="28"/>
        </w:rPr>
        <w:t xml:space="preserve">and a second non-overlapping 20-year period (to mimic 1995-2014), and then compute the difference between the time-mean of the 10-year period and the 20-year period—this difference results only from internal climate variability. We repeat this N times to form the grand ensemble of these differences and compute the ensemble average. </w:t>
      </w:r>
      <w:r w:rsidR="00920DB6" w:rsidRPr="00641C23">
        <w:rPr>
          <w:rFonts w:ascii="Myriad Pro" w:hAnsi="Myriad Pro" w:cs="Calibri"/>
          <w:szCs w:val="28"/>
        </w:rPr>
        <w:t xml:space="preserve">The value of </w:t>
      </w:r>
      <w:r w:rsidR="00717DCE" w:rsidRPr="00641C23">
        <w:rPr>
          <w:rFonts w:ascii="Myriad Pro" w:hAnsi="Myriad Pro" w:cs="Calibri"/>
          <w:szCs w:val="28"/>
        </w:rPr>
        <w:t xml:space="preserve">N </w:t>
      </w:r>
      <w:r w:rsidR="00920DB6" w:rsidRPr="00641C23">
        <w:rPr>
          <w:rFonts w:ascii="Myriad Pro" w:hAnsi="Myriad Pro" w:cs="Calibri"/>
          <w:szCs w:val="28"/>
        </w:rPr>
        <w:t>generally takes the number of ensemble members. We</w:t>
      </w:r>
      <w:r w:rsidR="00533071" w:rsidRPr="00641C23">
        <w:rPr>
          <w:rFonts w:ascii="Myriad Pro" w:hAnsi="Myriad Pro" w:cs="Calibri"/>
          <w:szCs w:val="28"/>
        </w:rPr>
        <w:t xml:space="preserve"> then repeat the above process 5000 times to create a distribution of such ensemble-mean differences that occur from </w:t>
      </w:r>
      <w:r w:rsidRPr="00641C23">
        <w:rPr>
          <w:rFonts w:ascii="Myriad Pro" w:hAnsi="Myriad Pro" w:cs="Calibri"/>
          <w:szCs w:val="28"/>
        </w:rPr>
        <w:t>internal</w:t>
      </w:r>
      <w:r w:rsidR="00533071" w:rsidRPr="00641C23">
        <w:rPr>
          <w:rFonts w:ascii="Myriad Pro" w:hAnsi="Myriad Pro" w:cs="Calibri"/>
          <w:szCs w:val="28"/>
        </w:rPr>
        <w:t xml:space="preserve"> climate variability. </w:t>
      </w:r>
    </w:p>
    <w:p w14:paraId="32F4EAD6" w14:textId="77777777" w:rsidR="00872728" w:rsidRPr="00641C23" w:rsidRDefault="00872728" w:rsidP="00641C23">
      <w:pPr>
        <w:spacing w:line="360" w:lineRule="auto"/>
        <w:rPr>
          <w:rFonts w:ascii="Myriad Pro" w:hAnsi="Myriad Pro" w:cs="Calibri"/>
          <w:szCs w:val="28"/>
        </w:rPr>
      </w:pPr>
      <w:r w:rsidRPr="00641C23">
        <w:rPr>
          <w:rFonts w:ascii="Myriad Pro" w:hAnsi="Myriad Pro" w:cs="Calibri"/>
          <w:szCs w:val="28"/>
        </w:rPr>
        <w:br w:type="page"/>
      </w:r>
    </w:p>
    <w:p w14:paraId="7B3EB86B" w14:textId="74A1F054" w:rsidR="00872728" w:rsidRPr="00B1373D" w:rsidRDefault="00B1373D" w:rsidP="00B1373D">
      <w:pPr>
        <w:spacing w:line="360" w:lineRule="auto"/>
        <w:rPr>
          <w:rFonts w:ascii="Myriad Pro" w:eastAsia="等线" w:hAnsi="Myriad Pro" w:cs="Calibri"/>
          <w:b/>
        </w:rPr>
      </w:pPr>
      <w:r w:rsidRPr="00B1373D">
        <w:rPr>
          <w:rFonts w:ascii="Myriad Pro" w:hAnsi="Myriad Pro" w:cs="Calibri"/>
          <w:b/>
        </w:rPr>
        <w:lastRenderedPageBreak/>
        <w:t>Text S</w:t>
      </w:r>
      <w:r w:rsidR="006F10BB">
        <w:rPr>
          <w:rFonts w:ascii="Myriad Pro" w:hAnsi="Myriad Pro" w:cs="Calibri"/>
          <w:b/>
        </w:rPr>
        <w:t>3</w:t>
      </w:r>
      <w:r w:rsidRPr="00B1373D">
        <w:rPr>
          <w:rFonts w:ascii="Myriad Pro" w:hAnsi="Myriad Pro" w:cs="Calibri"/>
          <w:b/>
        </w:rPr>
        <w:t xml:space="preserve">. </w:t>
      </w:r>
      <w:r w:rsidR="00DB3516" w:rsidRPr="00B1373D">
        <w:rPr>
          <w:rFonts w:ascii="Myriad Pro" w:eastAsia="等线" w:hAnsi="Myriad Pro" w:cs="Calibri"/>
          <w:b/>
        </w:rPr>
        <w:t>The p</w:t>
      </w:r>
      <w:r w:rsidR="00502BF9" w:rsidRPr="00B1373D">
        <w:rPr>
          <w:rFonts w:ascii="Myriad Pro" w:eastAsia="等线" w:hAnsi="Myriad Pro" w:cs="Calibri"/>
          <w:b/>
        </w:rPr>
        <w:t xml:space="preserve">roportion of </w:t>
      </w:r>
      <w:r w:rsidR="00DB3516" w:rsidRPr="00B1373D">
        <w:rPr>
          <w:rFonts w:ascii="Myriad Pro" w:eastAsia="等线" w:hAnsi="Myriad Pro" w:cs="Calibri"/>
          <w:b/>
        </w:rPr>
        <w:t>each type of uncertainty</w:t>
      </w:r>
      <w:r w:rsidR="00502BF9" w:rsidRPr="00B1373D">
        <w:rPr>
          <w:rFonts w:ascii="Myriad Pro" w:eastAsia="等线" w:hAnsi="Myriad Pro" w:cs="Calibri"/>
          <w:b/>
        </w:rPr>
        <w:t>.</w:t>
      </w:r>
    </w:p>
    <w:p w14:paraId="4B8EAC32" w14:textId="0566BF0C" w:rsidR="00DB3516" w:rsidRPr="00641C23" w:rsidRDefault="00872728" w:rsidP="00C74407">
      <w:pPr>
        <w:spacing w:line="360" w:lineRule="auto"/>
        <w:ind w:firstLineChars="200" w:firstLine="480"/>
        <w:jc w:val="both"/>
        <w:rPr>
          <w:rFonts w:ascii="Myriad Pro" w:eastAsia="等线" w:hAnsi="Myriad Pro" w:cs="Calibri"/>
        </w:rPr>
      </w:pPr>
      <w:r w:rsidRPr="00641C23">
        <w:rPr>
          <w:rFonts w:ascii="Myriad Pro" w:eastAsia="等线" w:hAnsi="Myriad Pro" w:cs="Calibri"/>
        </w:rPr>
        <w:t xml:space="preserve">To measure the contribution of </w:t>
      </w:r>
      <w:r w:rsidR="001D22B3" w:rsidRPr="00641C23">
        <w:rPr>
          <w:rFonts w:ascii="Myriad Pro" w:eastAsia="等线" w:hAnsi="Myriad Pro" w:cs="Calibri"/>
        </w:rPr>
        <w:t>different type of uncertainty</w:t>
      </w:r>
      <w:r w:rsidRPr="00641C23">
        <w:rPr>
          <w:rFonts w:ascii="Myriad Pro" w:eastAsia="等线" w:hAnsi="Myriad Pro" w:cs="Calibri"/>
        </w:rPr>
        <w:t xml:space="preserve"> in GLM precipitation</w:t>
      </w:r>
      <w:r w:rsidR="00927E50" w:rsidRPr="00641C23">
        <w:rPr>
          <w:rFonts w:ascii="Myriad Pro" w:eastAsia="等线" w:hAnsi="Myriad Pro" w:cs="Calibri"/>
        </w:rPr>
        <w:t xml:space="preserve"> projections</w:t>
      </w:r>
      <w:r w:rsidRPr="00641C23">
        <w:rPr>
          <w:rFonts w:ascii="Myriad Pro" w:eastAsia="等线" w:hAnsi="Myriad Pro" w:cs="Calibri"/>
        </w:rPr>
        <w:t xml:space="preserve">, we </w:t>
      </w:r>
      <w:r w:rsidR="00DB3516" w:rsidRPr="00641C23">
        <w:rPr>
          <w:rFonts w:ascii="Myriad Pro" w:eastAsia="等线" w:hAnsi="Myriad Pro" w:cs="Calibri"/>
        </w:rPr>
        <w:t>show</w:t>
      </w:r>
      <w:r w:rsidRPr="00641C23">
        <w:rPr>
          <w:rFonts w:ascii="Myriad Pro" w:eastAsia="等线" w:hAnsi="Myriad Pro" w:cs="Calibri"/>
        </w:rPr>
        <w:t xml:space="preserve"> the </w:t>
      </w:r>
      <w:r w:rsidR="00DB3516" w:rsidRPr="00641C23">
        <w:rPr>
          <w:rFonts w:ascii="Myriad Pro" w:eastAsia="等线" w:hAnsi="Myriad Pro" w:cs="Calibri"/>
        </w:rPr>
        <w:t xml:space="preserve">proportion of </w:t>
      </w:r>
      <w:r w:rsidRPr="00641C23">
        <w:rPr>
          <w:rFonts w:ascii="Myriad Pro" w:eastAsia="等线" w:hAnsi="Myriad Pro" w:cs="Calibri"/>
        </w:rPr>
        <w:t xml:space="preserve">uncertainty </w:t>
      </w:r>
      <w:r w:rsidR="00DB3516" w:rsidRPr="00641C23">
        <w:rPr>
          <w:rFonts w:ascii="Myriad Pro" w:eastAsia="等线" w:hAnsi="Myriad Pro" w:cs="Calibri"/>
        </w:rPr>
        <w:t>due to</w:t>
      </w:r>
      <w:r w:rsidRPr="00641C23">
        <w:rPr>
          <w:rFonts w:ascii="Myriad Pro" w:eastAsia="等线" w:hAnsi="Myriad Pro" w:cs="Calibri"/>
        </w:rPr>
        <w:t xml:space="preserve"> the </w:t>
      </w:r>
      <w:r w:rsidR="004F0A90" w:rsidRPr="00641C23">
        <w:rPr>
          <w:rFonts w:ascii="Myriad Pro" w:eastAsia="等线" w:hAnsi="Myriad Pro" w:cs="Calibri"/>
        </w:rPr>
        <w:t xml:space="preserve">episodic </w:t>
      </w:r>
      <w:r w:rsidRPr="00641C23">
        <w:rPr>
          <w:rFonts w:ascii="Myriad Pro" w:eastAsia="等线" w:hAnsi="Myriad Pro" w:cs="Calibri"/>
        </w:rPr>
        <w:t xml:space="preserve">volcanic </w:t>
      </w:r>
      <w:r w:rsidR="00310399" w:rsidRPr="00641C23">
        <w:rPr>
          <w:rFonts w:ascii="Myriad Pro" w:eastAsia="等线" w:hAnsi="Myriad Pro" w:cs="Calibri"/>
        </w:rPr>
        <w:t xml:space="preserve">forcing </w:t>
      </w:r>
      <w:r w:rsidRPr="00641C23">
        <w:rPr>
          <w:rFonts w:ascii="Myriad Pro" w:eastAsia="等线" w:hAnsi="Myriad Pro" w:cs="Calibri"/>
        </w:rPr>
        <w:t xml:space="preserve">and internal </w:t>
      </w:r>
      <w:r w:rsidR="00C27CF1" w:rsidRPr="00641C23">
        <w:rPr>
          <w:rFonts w:ascii="Myriad Pro" w:eastAsia="等线" w:hAnsi="Myriad Pro" w:cs="Calibri"/>
        </w:rPr>
        <w:t xml:space="preserve">climate </w:t>
      </w:r>
      <w:r w:rsidRPr="00641C23">
        <w:rPr>
          <w:rFonts w:ascii="Myriad Pro" w:eastAsia="等线" w:hAnsi="Myriad Pro" w:cs="Calibri"/>
        </w:rPr>
        <w:t>variability using the method proposed by Hawkins and Sutton (2009, 2011) with some modification</w:t>
      </w:r>
      <w:r w:rsidR="00DB3516" w:rsidRPr="00641C23">
        <w:rPr>
          <w:rFonts w:ascii="Myriad Pro" w:eastAsia="等线" w:hAnsi="Myriad Pro" w:cs="Calibri"/>
        </w:rPr>
        <w:t xml:space="preserve"> (Fig. S1)</w:t>
      </w:r>
      <w:r w:rsidRPr="00641C23">
        <w:rPr>
          <w:rFonts w:ascii="Myriad Pro" w:eastAsia="等线" w:hAnsi="Myriad Pro" w:cs="Calibri"/>
        </w:rPr>
        <w:t xml:space="preserve">. </w:t>
      </w:r>
      <w:r w:rsidR="00310399" w:rsidRPr="00641C23">
        <w:rPr>
          <w:rFonts w:ascii="Myriad Pro" w:eastAsia="等线" w:hAnsi="Myriad Pro" w:cs="Calibri"/>
        </w:rPr>
        <w:t xml:space="preserve">The GLM precipitation ensemble mean </w:t>
      </w:r>
      <w:r w:rsidRPr="00641C23">
        <w:rPr>
          <w:rFonts w:ascii="Myriad Pro" w:eastAsia="等线" w:hAnsi="Myriad Pro" w:cs="Calibri"/>
        </w:rPr>
        <w:t>relative to 19</w:t>
      </w:r>
      <w:r w:rsidR="00310399" w:rsidRPr="00641C23">
        <w:rPr>
          <w:rFonts w:ascii="Myriad Pro" w:eastAsia="等线" w:hAnsi="Myriad Pro" w:cs="Calibri"/>
        </w:rPr>
        <w:t>95-2014</w:t>
      </w:r>
      <w:r w:rsidRPr="00641C23">
        <w:rPr>
          <w:rFonts w:ascii="Myriad Pro" w:eastAsia="等线" w:hAnsi="Myriad Pro" w:cs="Calibri"/>
        </w:rPr>
        <w:t xml:space="preserve"> in </w:t>
      </w:r>
      <w:r w:rsidR="00310399" w:rsidRPr="00641C23">
        <w:rPr>
          <w:rFonts w:ascii="Myriad Pro" w:eastAsia="等线" w:hAnsi="Myriad Pro" w:cs="Calibri"/>
        </w:rPr>
        <w:t xml:space="preserve">VOLC </w:t>
      </w:r>
      <w:r w:rsidRPr="00641C23">
        <w:rPr>
          <w:rFonts w:ascii="Myriad Pro" w:eastAsia="等线" w:hAnsi="Myriad Pro" w:cs="Calibri"/>
        </w:rPr>
        <w:t xml:space="preserve">represents the response to the external forcing. </w:t>
      </w:r>
      <w:r w:rsidR="00C27CF1" w:rsidRPr="00641C23">
        <w:rPr>
          <w:rFonts w:ascii="Myriad Pro" w:eastAsia="等线" w:hAnsi="Myriad Pro" w:cs="Calibri"/>
        </w:rPr>
        <w:t>This</w:t>
      </w:r>
      <w:r w:rsidRPr="00641C23">
        <w:rPr>
          <w:rFonts w:ascii="Myriad Pro" w:eastAsia="等线" w:hAnsi="Myriad Pro" w:cs="Calibri"/>
        </w:rPr>
        <w:t xml:space="preserve"> is different from the Hawkins and Sutton (2009, 2011) in which the external forcing is fitted using ordinary least square with a fourth-order polynomial over 1950-2100.</w:t>
      </w:r>
      <w:r w:rsidR="00310399" w:rsidRPr="00641C23">
        <w:rPr>
          <w:rFonts w:ascii="Myriad Pro" w:eastAsia="等线" w:hAnsi="Myriad Pro" w:cs="Calibri"/>
        </w:rPr>
        <w:t xml:space="preserve"> </w:t>
      </w:r>
      <w:r w:rsidRPr="00641C23">
        <w:rPr>
          <w:rFonts w:ascii="Myriad Pro" w:eastAsia="等线" w:hAnsi="Myriad Pro" w:cs="Calibri"/>
        </w:rPr>
        <w:t xml:space="preserve">The internal </w:t>
      </w:r>
      <w:r w:rsidR="00C27CF1" w:rsidRPr="00641C23">
        <w:rPr>
          <w:rFonts w:ascii="Myriad Pro" w:eastAsia="等线" w:hAnsi="Myriad Pro" w:cs="Calibri"/>
        </w:rPr>
        <w:t xml:space="preserve">climate </w:t>
      </w:r>
      <w:r w:rsidRPr="00641C23">
        <w:rPr>
          <w:rFonts w:ascii="Myriad Pro" w:eastAsia="等线" w:hAnsi="Myriad Pro" w:cs="Calibri"/>
        </w:rPr>
        <w:t xml:space="preserve">variability (I) is defined as the variance of the residuals of each member from the </w:t>
      </w:r>
      <w:r w:rsidR="00310399" w:rsidRPr="00641C23">
        <w:rPr>
          <w:rFonts w:ascii="Myriad Pro" w:eastAsia="等线" w:hAnsi="Myriad Pro" w:cs="Calibri"/>
        </w:rPr>
        <w:t>ensemble mean</w:t>
      </w:r>
      <w:r w:rsidRPr="00641C23">
        <w:rPr>
          <w:rFonts w:ascii="Myriad Pro" w:eastAsia="等线" w:hAnsi="Myriad Pro" w:cs="Calibri"/>
        </w:rPr>
        <w:t>.</w:t>
      </w:r>
      <w:r w:rsidR="00310399" w:rsidRPr="00641C23">
        <w:rPr>
          <w:rFonts w:ascii="Myriad Pro" w:eastAsia="等线" w:hAnsi="Myriad Pro" w:cs="Calibri"/>
        </w:rPr>
        <w:t xml:space="preserve"> </w:t>
      </w:r>
      <w:r w:rsidRPr="00641C23">
        <w:rPr>
          <w:rFonts w:ascii="Myriad Pro" w:eastAsia="等线" w:hAnsi="Myriad Pro" w:cs="Calibri"/>
        </w:rPr>
        <w:t xml:space="preserve">The uncertainty arisen from volcanic forcing (V) is defined as the variance between the </w:t>
      </w:r>
      <w:r w:rsidR="00310399" w:rsidRPr="00641C23">
        <w:rPr>
          <w:rFonts w:ascii="Myriad Pro" w:eastAsia="等线" w:hAnsi="Myriad Pro" w:cs="Calibri"/>
        </w:rPr>
        <w:t>ensemble mean</w:t>
      </w:r>
      <w:r w:rsidRPr="00641C23">
        <w:rPr>
          <w:rFonts w:ascii="Myriad Pro" w:eastAsia="等线" w:hAnsi="Myriad Pro" w:cs="Calibri"/>
        </w:rPr>
        <w:t xml:space="preserve"> of the VOLC and NO-VOLC </w:t>
      </w:r>
      <w:r w:rsidR="00310399" w:rsidRPr="00641C23">
        <w:rPr>
          <w:rFonts w:ascii="Myriad Pro" w:eastAsia="等线" w:hAnsi="Myriad Pro" w:cs="Calibri"/>
        </w:rPr>
        <w:t xml:space="preserve">members. </w:t>
      </w:r>
      <w:r w:rsidRPr="00641C23">
        <w:rPr>
          <w:rFonts w:ascii="Myriad Pro" w:eastAsia="等线" w:hAnsi="Myriad Pro" w:cs="Calibri"/>
        </w:rPr>
        <w:t xml:space="preserve">We present the proportion of the total standard deviation due to </w:t>
      </w:r>
      <w:r w:rsidR="00C27CF1" w:rsidRPr="00641C23">
        <w:rPr>
          <w:rFonts w:ascii="Myriad Pro" w:eastAsia="等线" w:hAnsi="Myriad Pro" w:cs="Calibri"/>
        </w:rPr>
        <w:t xml:space="preserve">these </w:t>
      </w:r>
      <w:r w:rsidRPr="00641C23">
        <w:rPr>
          <w:rFonts w:ascii="Myriad Pro" w:eastAsia="等线" w:hAnsi="Myriad Pro" w:cs="Calibri"/>
        </w:rPr>
        <w:t xml:space="preserve">two sources of uncertainty in Fig. </w:t>
      </w:r>
      <w:r w:rsidR="00DB3516" w:rsidRPr="00641C23">
        <w:rPr>
          <w:rFonts w:ascii="Myriad Pro" w:eastAsia="等线" w:hAnsi="Myriad Pro" w:cs="Calibri"/>
        </w:rPr>
        <w:t>S1</w:t>
      </w:r>
      <w:r w:rsidRPr="00641C23">
        <w:rPr>
          <w:rFonts w:ascii="Myriad Pro" w:eastAsia="等线" w:hAnsi="Myriad Pro" w:cs="Calibri"/>
        </w:rPr>
        <w:t xml:space="preserve">. </w:t>
      </w:r>
    </w:p>
    <w:p w14:paraId="2B2CD7A3" w14:textId="43E5377E" w:rsidR="00872728" w:rsidRPr="00641C23" w:rsidRDefault="00872728" w:rsidP="00C74407">
      <w:pPr>
        <w:spacing w:line="360" w:lineRule="auto"/>
        <w:ind w:firstLine="200"/>
        <w:jc w:val="both"/>
        <w:rPr>
          <w:rFonts w:ascii="Myriad Pro" w:eastAsia="等线" w:hAnsi="Myriad Pro" w:cs="Calibri"/>
        </w:rPr>
      </w:pPr>
      <w:r w:rsidRPr="00641C23">
        <w:rPr>
          <w:rFonts w:ascii="Myriad Pro" w:eastAsia="等线" w:hAnsi="Myriad Pro" w:cs="Calibri"/>
        </w:rPr>
        <w:t xml:space="preserve">The total standard deviation </w:t>
      </w:r>
      <w:bookmarkStart w:id="0" w:name="OLE_LINK41"/>
      <w:bookmarkStart w:id="1" w:name="OLE_LINK42"/>
      <w:bookmarkStart w:id="2" w:name="OLE_LINK45"/>
      <m:oMath>
        <m:rad>
          <m:radPr>
            <m:degHide m:val="1"/>
            <m:ctrlPr>
              <w:rPr>
                <w:rFonts w:ascii="Cambria Math" w:eastAsia="等线" w:hAnsi="Cambria Math" w:cs="Calibri"/>
                <w:i/>
              </w:rPr>
            </m:ctrlPr>
          </m:radPr>
          <m:deg/>
          <m:e>
            <m:r>
              <w:rPr>
                <w:rFonts w:ascii="Cambria Math" w:eastAsia="等线" w:hAnsi="Cambria Math" w:cs="Calibri"/>
              </w:rPr>
              <m:t>T(t)</m:t>
            </m:r>
          </m:e>
        </m:rad>
      </m:oMath>
      <w:bookmarkEnd w:id="0"/>
      <w:bookmarkEnd w:id="1"/>
      <w:bookmarkEnd w:id="2"/>
      <w:r w:rsidRPr="00641C23">
        <w:rPr>
          <w:rFonts w:ascii="Myriad Pro" w:eastAsia="等线" w:hAnsi="Myriad Pro" w:cs="Calibri"/>
        </w:rPr>
        <w:t xml:space="preserve"> is calculated as:</w:t>
      </w:r>
    </w:p>
    <w:p w14:paraId="72594D25" w14:textId="77777777" w:rsidR="00872728" w:rsidRPr="00641C23" w:rsidRDefault="00872728" w:rsidP="00C74407">
      <w:pPr>
        <w:tabs>
          <w:tab w:val="center" w:pos="3990"/>
          <w:tab w:val="right" w:pos="8295"/>
        </w:tabs>
        <w:spacing w:line="360" w:lineRule="auto"/>
        <w:ind w:firstLine="200"/>
        <w:jc w:val="both"/>
        <w:rPr>
          <w:rFonts w:ascii="Myriad Pro" w:eastAsia="等线" w:hAnsi="Myriad Pro" w:cs="Calibri"/>
        </w:rPr>
      </w:pPr>
      <w:r w:rsidRPr="00641C23">
        <w:rPr>
          <w:rFonts w:ascii="Myriad Pro" w:eastAsia="等线" w:hAnsi="Myriad Pro" w:cs="Calibri"/>
        </w:rPr>
        <w:tab/>
      </w:r>
      <m:oMath>
        <m:rad>
          <m:radPr>
            <m:degHide m:val="1"/>
            <m:ctrlPr>
              <w:rPr>
                <w:rFonts w:ascii="Cambria Math" w:eastAsia="等线" w:hAnsi="Cambria Math" w:cs="Calibri"/>
                <w:i/>
              </w:rPr>
            </m:ctrlPr>
          </m:radPr>
          <m:deg/>
          <m:e>
            <m:r>
              <w:rPr>
                <w:rFonts w:ascii="Cambria Math" w:eastAsia="等线" w:hAnsi="Cambria Math" w:cs="Calibri"/>
              </w:rPr>
              <m:t>T(t)</m:t>
            </m:r>
          </m:e>
        </m:rad>
        <m:r>
          <w:rPr>
            <w:rFonts w:ascii="Cambria Math" w:eastAsia="等线" w:hAnsi="Cambria Math" w:cs="Calibri"/>
          </w:rPr>
          <m:t>=</m:t>
        </m:r>
        <m:rad>
          <m:radPr>
            <m:degHide m:val="1"/>
            <m:ctrlPr>
              <w:rPr>
                <w:rFonts w:ascii="Cambria Math" w:eastAsia="等线" w:hAnsi="Cambria Math" w:cs="Calibri"/>
                <w:i/>
              </w:rPr>
            </m:ctrlPr>
          </m:radPr>
          <m:deg/>
          <m:e>
            <m:r>
              <w:rPr>
                <w:rFonts w:ascii="Cambria Math" w:eastAsia="等线" w:hAnsi="Cambria Math" w:cs="Calibri"/>
              </w:rPr>
              <m:t>I(t)+V(t)</m:t>
            </m:r>
          </m:e>
        </m:rad>
        <m:r>
          <w:rPr>
            <w:rFonts w:ascii="Cambria Math" w:eastAsia="等线" w:hAnsi="Cambria Math" w:cs="Calibri"/>
          </w:rPr>
          <m:t>=</m:t>
        </m:r>
        <m:f>
          <m:fPr>
            <m:ctrlPr>
              <w:rPr>
                <w:rFonts w:ascii="Cambria Math" w:eastAsia="等线" w:hAnsi="Cambria Math" w:cs="Calibri"/>
                <w:i/>
              </w:rPr>
            </m:ctrlPr>
          </m:fPr>
          <m:num>
            <m:rad>
              <m:radPr>
                <m:degHide m:val="1"/>
                <m:ctrlPr>
                  <w:rPr>
                    <w:rFonts w:ascii="Cambria Math" w:eastAsia="等线" w:hAnsi="Cambria Math" w:cs="Calibri"/>
                    <w:i/>
                  </w:rPr>
                </m:ctrlPr>
              </m:radPr>
              <m:deg/>
              <m:e>
                <m:r>
                  <w:rPr>
                    <w:rFonts w:ascii="Cambria Math" w:eastAsia="等线" w:hAnsi="Cambria Math" w:cs="Calibri"/>
                  </w:rPr>
                  <m:t>I(t)</m:t>
                </m:r>
              </m:e>
            </m:rad>
          </m:num>
          <m:den>
            <m:r>
              <w:rPr>
                <w:rFonts w:ascii="Cambria Math" w:eastAsia="等线" w:hAnsi="Cambria Math" w:cs="Calibri"/>
              </w:rPr>
              <m:t>B</m:t>
            </m:r>
          </m:den>
        </m:f>
        <m:r>
          <w:rPr>
            <w:rFonts w:ascii="Cambria Math" w:eastAsia="等线" w:hAnsi="Cambria Math" w:cs="Calibri"/>
          </w:rPr>
          <m:t>+</m:t>
        </m:r>
        <m:f>
          <m:fPr>
            <m:ctrlPr>
              <w:rPr>
                <w:rFonts w:ascii="Cambria Math" w:eastAsia="等线" w:hAnsi="Cambria Math" w:cs="Calibri"/>
                <w:i/>
              </w:rPr>
            </m:ctrlPr>
          </m:fPr>
          <m:num>
            <m:rad>
              <m:radPr>
                <m:degHide m:val="1"/>
                <m:ctrlPr>
                  <w:rPr>
                    <w:rFonts w:ascii="Cambria Math" w:eastAsia="等线" w:hAnsi="Cambria Math" w:cs="Calibri"/>
                    <w:i/>
                  </w:rPr>
                </m:ctrlPr>
              </m:radPr>
              <m:deg/>
              <m:e>
                <m:r>
                  <w:rPr>
                    <w:rFonts w:ascii="Cambria Math" w:eastAsia="等线" w:hAnsi="Cambria Math" w:cs="Calibri"/>
                  </w:rPr>
                  <m:t>V(t)</m:t>
                </m:r>
              </m:e>
            </m:rad>
          </m:num>
          <m:den>
            <m:r>
              <w:rPr>
                <w:rFonts w:ascii="Cambria Math" w:eastAsia="等线" w:hAnsi="Cambria Math" w:cs="Calibri"/>
              </w:rPr>
              <m:t>B</m:t>
            </m:r>
          </m:den>
        </m:f>
      </m:oMath>
      <w:r w:rsidRPr="00641C23">
        <w:rPr>
          <w:rFonts w:ascii="Myriad Pro" w:eastAsia="等线" w:hAnsi="Myriad Pro" w:cs="Calibri"/>
        </w:rPr>
        <w:t xml:space="preserve"> </w:t>
      </w:r>
      <w:r w:rsidRPr="00641C23">
        <w:rPr>
          <w:rFonts w:ascii="Myriad Pro" w:eastAsia="等线" w:hAnsi="Myriad Pro" w:cs="Calibri"/>
        </w:rPr>
        <w:tab/>
        <w:t>(1)</w:t>
      </w:r>
    </w:p>
    <w:p w14:paraId="66F188D6" w14:textId="193C8C31" w:rsidR="00872728" w:rsidRPr="00641C23" w:rsidRDefault="00310399" w:rsidP="00C74407">
      <w:pPr>
        <w:spacing w:line="360" w:lineRule="auto"/>
        <w:ind w:firstLine="200"/>
        <w:jc w:val="both"/>
        <w:rPr>
          <w:rFonts w:ascii="Myriad Pro" w:eastAsia="等线" w:hAnsi="Myriad Pro" w:cs="Calibri"/>
        </w:rPr>
      </w:pPr>
      <w:r w:rsidRPr="00641C23">
        <w:rPr>
          <w:rFonts w:ascii="Myriad Pro" w:eastAsia="等线" w:hAnsi="Myriad Pro" w:cs="Calibri"/>
        </w:rPr>
        <w:t>W</w:t>
      </w:r>
      <w:r w:rsidR="00872728" w:rsidRPr="00641C23">
        <w:rPr>
          <w:rFonts w:ascii="Myriad Pro" w:eastAsia="等线" w:hAnsi="Myriad Pro" w:cs="Calibri"/>
        </w:rPr>
        <w:t xml:space="preserve">here the scaling factor B is: </w:t>
      </w:r>
    </w:p>
    <w:p w14:paraId="5B1B7872" w14:textId="77777777" w:rsidR="00872728" w:rsidRPr="00641C23" w:rsidRDefault="00872728" w:rsidP="00C74407">
      <w:pPr>
        <w:tabs>
          <w:tab w:val="center" w:pos="3990"/>
          <w:tab w:val="right" w:pos="8295"/>
        </w:tabs>
        <w:spacing w:line="360" w:lineRule="auto"/>
        <w:ind w:firstLine="200"/>
        <w:jc w:val="both"/>
        <w:rPr>
          <w:rFonts w:ascii="Myriad Pro" w:eastAsia="等线" w:hAnsi="Myriad Pro" w:cs="Calibri"/>
        </w:rPr>
      </w:pPr>
      <w:r w:rsidRPr="00641C23">
        <w:rPr>
          <w:rFonts w:ascii="Myriad Pro" w:eastAsia="等线" w:hAnsi="Myriad Pro" w:cs="Calibri"/>
        </w:rPr>
        <w:tab/>
      </w:r>
      <m:oMath>
        <m:r>
          <w:rPr>
            <w:rFonts w:ascii="Cambria Math" w:eastAsia="等线" w:hAnsi="Cambria Math" w:cs="Calibri"/>
          </w:rPr>
          <m:t>B=</m:t>
        </m:r>
        <m:f>
          <m:fPr>
            <m:ctrlPr>
              <w:rPr>
                <w:rFonts w:ascii="Cambria Math" w:eastAsia="等线" w:hAnsi="Cambria Math" w:cs="Calibri"/>
                <w:i/>
              </w:rPr>
            </m:ctrlPr>
          </m:fPr>
          <m:num>
            <m:rad>
              <m:radPr>
                <m:degHide m:val="1"/>
                <m:ctrlPr>
                  <w:rPr>
                    <w:rFonts w:ascii="Cambria Math" w:eastAsia="等线" w:hAnsi="Cambria Math" w:cs="Calibri"/>
                    <w:i/>
                  </w:rPr>
                </m:ctrlPr>
              </m:radPr>
              <m:deg/>
              <m:e>
                <m:r>
                  <w:rPr>
                    <w:rFonts w:ascii="Cambria Math" w:eastAsia="等线" w:hAnsi="Cambria Math" w:cs="Calibri"/>
                  </w:rPr>
                  <m:t>I</m:t>
                </m:r>
                <m:d>
                  <m:dPr>
                    <m:ctrlPr>
                      <w:rPr>
                        <w:rFonts w:ascii="Cambria Math" w:eastAsia="等线" w:hAnsi="Cambria Math" w:cs="Calibri"/>
                        <w:i/>
                      </w:rPr>
                    </m:ctrlPr>
                  </m:dPr>
                  <m:e>
                    <m:r>
                      <w:rPr>
                        <w:rFonts w:ascii="Cambria Math" w:eastAsia="等线" w:hAnsi="Cambria Math" w:cs="Calibri"/>
                      </w:rPr>
                      <m:t>t</m:t>
                    </m:r>
                  </m:e>
                </m:d>
              </m:e>
            </m:rad>
            <m:r>
              <w:rPr>
                <w:rFonts w:ascii="Cambria Math" w:eastAsia="等线" w:hAnsi="Cambria Math" w:cs="Calibri"/>
              </w:rPr>
              <m:t>+</m:t>
            </m:r>
            <m:rad>
              <m:radPr>
                <m:degHide m:val="1"/>
                <m:ctrlPr>
                  <w:rPr>
                    <w:rFonts w:ascii="Cambria Math" w:eastAsia="等线" w:hAnsi="Cambria Math" w:cs="Calibri"/>
                    <w:i/>
                  </w:rPr>
                </m:ctrlPr>
              </m:radPr>
              <m:deg/>
              <m:e>
                <m:r>
                  <w:rPr>
                    <w:rFonts w:ascii="Cambria Math" w:eastAsia="等线" w:hAnsi="Cambria Math" w:cs="Calibri"/>
                  </w:rPr>
                  <m:t>V</m:t>
                </m:r>
                <m:d>
                  <m:dPr>
                    <m:ctrlPr>
                      <w:rPr>
                        <w:rFonts w:ascii="Cambria Math" w:eastAsia="等线" w:hAnsi="Cambria Math" w:cs="Calibri"/>
                        <w:i/>
                      </w:rPr>
                    </m:ctrlPr>
                  </m:dPr>
                  <m:e>
                    <m:r>
                      <w:rPr>
                        <w:rFonts w:ascii="Cambria Math" w:eastAsia="等线" w:hAnsi="Cambria Math" w:cs="Calibri"/>
                      </w:rPr>
                      <m:t>t</m:t>
                    </m:r>
                  </m:e>
                </m:d>
              </m:e>
            </m:rad>
          </m:num>
          <m:den>
            <m:rad>
              <m:radPr>
                <m:degHide m:val="1"/>
                <m:ctrlPr>
                  <w:rPr>
                    <w:rFonts w:ascii="Cambria Math" w:eastAsia="等线" w:hAnsi="Cambria Math" w:cs="Calibri"/>
                    <w:i/>
                  </w:rPr>
                </m:ctrlPr>
              </m:radPr>
              <m:deg/>
              <m:e>
                <m:r>
                  <w:rPr>
                    <w:rFonts w:ascii="Cambria Math" w:eastAsia="等线" w:hAnsi="Cambria Math" w:cs="Calibri"/>
                  </w:rPr>
                  <m:t>T</m:t>
                </m:r>
                <m:d>
                  <m:dPr>
                    <m:ctrlPr>
                      <w:rPr>
                        <w:rFonts w:ascii="Cambria Math" w:eastAsia="等线" w:hAnsi="Cambria Math" w:cs="Calibri"/>
                        <w:i/>
                      </w:rPr>
                    </m:ctrlPr>
                  </m:dPr>
                  <m:e>
                    <m:r>
                      <w:rPr>
                        <w:rFonts w:ascii="Cambria Math" w:eastAsia="等线" w:hAnsi="Cambria Math" w:cs="Calibri"/>
                      </w:rPr>
                      <m:t>t</m:t>
                    </m:r>
                  </m:e>
                </m:d>
              </m:e>
            </m:rad>
          </m:den>
        </m:f>
      </m:oMath>
      <w:r w:rsidRPr="00641C23">
        <w:rPr>
          <w:rFonts w:ascii="Myriad Pro" w:eastAsia="等线" w:hAnsi="Myriad Pro" w:cs="Calibri"/>
        </w:rPr>
        <w:tab/>
        <w:t>(2)</w:t>
      </w:r>
    </w:p>
    <w:p w14:paraId="47E88D2C" w14:textId="751515F9" w:rsidR="00DB3516" w:rsidRPr="00641C23" w:rsidRDefault="00872728" w:rsidP="00C74407">
      <w:pPr>
        <w:spacing w:line="360" w:lineRule="auto"/>
        <w:ind w:firstLine="200"/>
        <w:jc w:val="both"/>
        <w:rPr>
          <w:rFonts w:ascii="Myriad Pro" w:eastAsia="等线" w:hAnsi="Myriad Pro" w:cs="Calibri"/>
        </w:rPr>
      </w:pPr>
      <w:r w:rsidRPr="00641C23">
        <w:rPr>
          <w:rFonts w:ascii="Myriad Pro" w:eastAsia="等线" w:hAnsi="Myriad Pro" w:cs="Calibri"/>
        </w:rPr>
        <w:t>In Fig. S1, the boundaries between the</w:t>
      </w:r>
      <w:r w:rsidR="00310399" w:rsidRPr="00641C23">
        <w:rPr>
          <w:rFonts w:ascii="Myriad Pro" w:eastAsia="等线" w:hAnsi="Myriad Pro" w:cs="Calibri"/>
        </w:rPr>
        <w:t xml:space="preserve"> different colored sections are</w:t>
      </w:r>
      <w:r w:rsidR="00927E50" w:rsidRPr="00641C23">
        <w:rPr>
          <w:rFonts w:ascii="Myriad Pro" w:eastAsia="等线" w:hAnsi="Myriad Pro" w:cs="Calibri"/>
        </w:rPr>
        <w:t xml:space="preserve"> at </w:t>
      </w:r>
      <m:oMath>
        <m:f>
          <m:fPr>
            <m:ctrlPr>
              <w:rPr>
                <w:rFonts w:ascii="Cambria Math" w:eastAsia="等线" w:hAnsi="Cambria Math" w:cs="Calibri"/>
                <w:i/>
              </w:rPr>
            </m:ctrlPr>
          </m:fPr>
          <m:num>
            <m:r>
              <w:rPr>
                <w:rFonts w:ascii="Cambria Math" w:eastAsia="等线" w:hAnsi="Cambria Math" w:cs="Calibri"/>
              </w:rPr>
              <m:t>±</m:t>
            </m:r>
            <w:bookmarkStart w:id="3" w:name="OLE_LINK52"/>
            <w:bookmarkStart w:id="4" w:name="OLE_LINK51"/>
            <m:rad>
              <m:radPr>
                <m:degHide m:val="1"/>
                <m:ctrlPr>
                  <w:rPr>
                    <w:rFonts w:ascii="Cambria Math" w:eastAsia="等线" w:hAnsi="Cambria Math" w:cs="Calibri"/>
                    <w:i/>
                  </w:rPr>
                </m:ctrlPr>
              </m:radPr>
              <m:deg/>
              <m:e>
                <m:r>
                  <w:rPr>
                    <w:rFonts w:ascii="Cambria Math" w:eastAsia="等线" w:hAnsi="Cambria Math" w:cs="Calibri"/>
                  </w:rPr>
                  <m:t>V</m:t>
                </m:r>
                <m:d>
                  <m:dPr>
                    <m:ctrlPr>
                      <w:rPr>
                        <w:rFonts w:ascii="Cambria Math" w:eastAsia="等线" w:hAnsi="Cambria Math" w:cs="Calibri"/>
                        <w:i/>
                      </w:rPr>
                    </m:ctrlPr>
                  </m:dPr>
                  <m:e>
                    <m:r>
                      <w:rPr>
                        <w:rFonts w:ascii="Cambria Math" w:eastAsia="等线" w:hAnsi="Cambria Math" w:cs="Calibri"/>
                      </w:rPr>
                      <m:t>t</m:t>
                    </m:r>
                  </m:e>
                </m:d>
              </m:e>
            </m:rad>
            <w:bookmarkEnd w:id="3"/>
            <w:bookmarkEnd w:id="4"/>
          </m:num>
          <m:den>
            <m:r>
              <w:rPr>
                <w:rFonts w:ascii="Cambria Math" w:eastAsia="等线" w:hAnsi="Cambria Math" w:cs="Calibri"/>
              </w:rPr>
              <m:t>B</m:t>
            </m:r>
          </m:den>
        </m:f>
      </m:oMath>
      <w:r w:rsidR="00310399" w:rsidRPr="00641C23">
        <w:rPr>
          <w:rFonts w:ascii="Myriad Pro" w:eastAsia="等线" w:hAnsi="Myriad Pro" w:cs="Calibri"/>
        </w:rPr>
        <w:t xml:space="preserve"> and</w:t>
      </w:r>
      <w:r w:rsidR="00DB3516" w:rsidRPr="00641C23">
        <w:rPr>
          <w:rFonts w:ascii="Myriad Pro" w:eastAsia="等线" w:hAnsi="Myriad Pro" w:cs="Calibri"/>
        </w:rPr>
        <w:t xml:space="preserve"> </w:t>
      </w:r>
      <m:oMath>
        <m:f>
          <m:fPr>
            <m:ctrlPr>
              <w:rPr>
                <w:rFonts w:ascii="Cambria Math" w:eastAsia="等线" w:hAnsi="Cambria Math" w:cs="Calibri"/>
                <w:i/>
              </w:rPr>
            </m:ctrlPr>
          </m:fPr>
          <m:num>
            <m:r>
              <w:rPr>
                <w:rFonts w:ascii="Cambria Math" w:eastAsia="等线" w:hAnsi="Cambria Math" w:cs="Calibri"/>
              </w:rPr>
              <m:t>±</m:t>
            </m:r>
            <w:bookmarkStart w:id="5" w:name="OLE_LINK50"/>
            <w:bookmarkStart w:id="6" w:name="OLE_LINK49"/>
            <m:r>
              <w:rPr>
                <w:rFonts w:ascii="Cambria Math" w:eastAsia="等线" w:hAnsi="Cambria Math" w:cs="Calibri"/>
              </w:rPr>
              <m:t>(</m:t>
            </m:r>
            <m:rad>
              <m:radPr>
                <m:degHide m:val="1"/>
                <m:ctrlPr>
                  <w:rPr>
                    <w:rFonts w:ascii="Cambria Math" w:eastAsia="等线" w:hAnsi="Cambria Math" w:cs="Calibri"/>
                    <w:i/>
                  </w:rPr>
                </m:ctrlPr>
              </m:radPr>
              <m:deg/>
              <m:e>
                <m:r>
                  <w:rPr>
                    <w:rFonts w:ascii="Cambria Math" w:eastAsia="等线" w:hAnsi="Cambria Math" w:cs="Calibri"/>
                  </w:rPr>
                  <m:t>I</m:t>
                </m:r>
                <m:d>
                  <m:dPr>
                    <m:ctrlPr>
                      <w:rPr>
                        <w:rFonts w:ascii="Cambria Math" w:eastAsia="等线" w:hAnsi="Cambria Math" w:cs="Calibri"/>
                        <w:i/>
                      </w:rPr>
                    </m:ctrlPr>
                  </m:dPr>
                  <m:e>
                    <m:r>
                      <w:rPr>
                        <w:rFonts w:ascii="Cambria Math" w:eastAsia="等线" w:hAnsi="Cambria Math" w:cs="Calibri"/>
                      </w:rPr>
                      <m:t>t</m:t>
                    </m:r>
                  </m:e>
                </m:d>
              </m:e>
            </m:rad>
            <w:bookmarkEnd w:id="5"/>
            <w:bookmarkEnd w:id="6"/>
            <m:r>
              <w:rPr>
                <w:rFonts w:ascii="Cambria Math" w:eastAsia="等线" w:hAnsi="Cambria Math" w:cs="Calibri"/>
              </w:rPr>
              <m:t>+</m:t>
            </m:r>
            <m:rad>
              <m:radPr>
                <m:degHide m:val="1"/>
                <m:ctrlPr>
                  <w:rPr>
                    <w:rFonts w:ascii="Cambria Math" w:eastAsia="等线" w:hAnsi="Cambria Math" w:cs="Calibri"/>
                    <w:i/>
                  </w:rPr>
                </m:ctrlPr>
              </m:radPr>
              <m:deg/>
              <m:e>
                <m:r>
                  <w:rPr>
                    <w:rFonts w:ascii="Cambria Math" w:eastAsia="等线" w:hAnsi="Cambria Math" w:cs="Calibri"/>
                  </w:rPr>
                  <m:t>V</m:t>
                </m:r>
                <m:d>
                  <m:dPr>
                    <m:ctrlPr>
                      <w:rPr>
                        <w:rFonts w:ascii="Cambria Math" w:eastAsia="等线" w:hAnsi="Cambria Math" w:cs="Calibri"/>
                        <w:i/>
                      </w:rPr>
                    </m:ctrlPr>
                  </m:dPr>
                  <m:e>
                    <m:r>
                      <w:rPr>
                        <w:rFonts w:ascii="Cambria Math" w:eastAsia="等线" w:hAnsi="Cambria Math" w:cs="Calibri"/>
                      </w:rPr>
                      <m:t>t</m:t>
                    </m:r>
                  </m:e>
                </m:d>
              </m:e>
            </m:rad>
            <m:r>
              <w:rPr>
                <w:rFonts w:ascii="Cambria Math" w:eastAsia="等线" w:hAnsi="Cambria Math" w:cs="Calibri"/>
              </w:rPr>
              <m:t>)</m:t>
            </m:r>
          </m:num>
          <m:den>
            <m:r>
              <w:rPr>
                <w:rFonts w:ascii="Cambria Math" w:eastAsia="等线" w:hAnsi="Cambria Math" w:cs="Calibri"/>
              </w:rPr>
              <m:t>B</m:t>
            </m:r>
          </m:den>
        </m:f>
      </m:oMath>
      <w:r w:rsidR="00310399" w:rsidRPr="00641C23">
        <w:rPr>
          <w:rFonts w:ascii="Myriad Pro" w:eastAsia="等线" w:hAnsi="Myriad Pro" w:cs="Calibri"/>
        </w:rPr>
        <w:t xml:space="preserve">. </w:t>
      </w:r>
    </w:p>
    <w:p w14:paraId="143E77FA" w14:textId="77777777" w:rsidR="00DB3516" w:rsidRPr="00641C23" w:rsidRDefault="00DB3516" w:rsidP="00641C23">
      <w:pPr>
        <w:spacing w:line="360" w:lineRule="auto"/>
        <w:rPr>
          <w:rFonts w:ascii="Myriad Pro" w:eastAsia="等线" w:hAnsi="Myriad Pro" w:cs="Calibri"/>
        </w:rPr>
      </w:pPr>
      <w:r w:rsidRPr="00641C23">
        <w:rPr>
          <w:rFonts w:ascii="Myriad Pro" w:eastAsia="等线" w:hAnsi="Myriad Pro" w:cs="Calibri"/>
        </w:rPr>
        <w:br w:type="page"/>
      </w:r>
    </w:p>
    <w:p w14:paraId="127F1C32" w14:textId="4C673A25" w:rsidR="00C748A2" w:rsidRPr="00641C23" w:rsidRDefault="00C748A2" w:rsidP="00641C23">
      <w:pPr>
        <w:spacing w:line="360" w:lineRule="auto"/>
        <w:rPr>
          <w:rFonts w:ascii="Myriad Pro" w:eastAsia="宋体" w:hAnsi="Myriad Pro" w:cs="Calibri"/>
          <w:b/>
          <w:sz w:val="32"/>
          <w:szCs w:val="32"/>
          <w:u w:val="single"/>
        </w:rPr>
      </w:pPr>
      <w:r w:rsidRPr="00641C23">
        <w:rPr>
          <w:rFonts w:ascii="Myriad Pro" w:eastAsia="宋体" w:hAnsi="Myriad Pro" w:cs="Calibri"/>
          <w:b/>
          <w:sz w:val="32"/>
          <w:szCs w:val="32"/>
          <w:u w:val="single"/>
        </w:rPr>
        <w:lastRenderedPageBreak/>
        <w:t>Tables</w:t>
      </w:r>
    </w:p>
    <w:p w14:paraId="76D154CE" w14:textId="70B6630F" w:rsidR="00AB5490" w:rsidRPr="00641C23" w:rsidRDefault="00AB5490" w:rsidP="001C279F">
      <w:pPr>
        <w:spacing w:line="360" w:lineRule="auto"/>
        <w:jc w:val="both"/>
        <w:rPr>
          <w:rFonts w:ascii="Myriad Pro" w:eastAsia="宋体" w:hAnsi="Myriad Pro" w:cs="Calibri"/>
        </w:rPr>
      </w:pPr>
      <w:r w:rsidRPr="00641C23">
        <w:rPr>
          <w:rFonts w:ascii="Myriad Pro" w:eastAsia="宋体" w:hAnsi="Myriad Pro" w:cs="Calibri"/>
          <w:b/>
        </w:rPr>
        <w:t>Table S1</w:t>
      </w:r>
      <w:r w:rsidR="00C748A2" w:rsidRPr="00641C23">
        <w:rPr>
          <w:rFonts w:ascii="Myriad Pro" w:eastAsia="宋体" w:hAnsi="Myriad Pro" w:cs="Calibri"/>
          <w:b/>
        </w:rPr>
        <w:t xml:space="preserve">: </w:t>
      </w:r>
      <w:r w:rsidRPr="00641C23">
        <w:rPr>
          <w:rFonts w:ascii="Myriad Pro" w:eastAsia="宋体" w:hAnsi="Myriad Pro" w:cs="Calibri"/>
        </w:rPr>
        <w:t>Summer precipitation changes rate of global land monsoon, northern and southern hemisphere land monsoon (NHLM and SHLM, respectively), and each sub-monsoon in near-term (2021-2040), mid-term (2041-2060) and long-term (208</w:t>
      </w:r>
      <w:r w:rsidR="00A04461" w:rsidRPr="00641C23">
        <w:rPr>
          <w:rFonts w:ascii="Myriad Pro" w:eastAsia="宋体" w:hAnsi="Myriad Pro" w:cs="Calibri"/>
        </w:rPr>
        <w:t>1</w:t>
      </w:r>
      <w:r w:rsidRPr="00641C23">
        <w:rPr>
          <w:rFonts w:ascii="Myriad Pro" w:eastAsia="宋体" w:hAnsi="Myriad Pro" w:cs="Calibri"/>
        </w:rPr>
        <w:t>-2098) projections under different assumptions of volcanic forcing, relative to 1995-2014 (5-95% range). Units: %.</w:t>
      </w:r>
    </w:p>
    <w:tbl>
      <w:tblPr>
        <w:tblW w:w="9356" w:type="dxa"/>
        <w:jc w:val="center"/>
        <w:tblBorders>
          <w:top w:val="single" w:sz="4" w:space="0" w:color="auto"/>
          <w:bottom w:val="single" w:sz="4" w:space="0" w:color="auto"/>
        </w:tblBorders>
        <w:tblLook w:val="04A0" w:firstRow="1" w:lastRow="0" w:firstColumn="1" w:lastColumn="0" w:noHBand="0" w:noVBand="1"/>
      </w:tblPr>
      <w:tblGrid>
        <w:gridCol w:w="1338"/>
        <w:gridCol w:w="982"/>
        <w:gridCol w:w="1679"/>
        <w:gridCol w:w="1639"/>
        <w:gridCol w:w="137"/>
        <w:gridCol w:w="1866"/>
        <w:gridCol w:w="1715"/>
      </w:tblGrid>
      <w:tr w:rsidR="00AB5490" w:rsidRPr="00641C23" w14:paraId="61430D2F" w14:textId="77777777" w:rsidTr="00463BE8">
        <w:trPr>
          <w:trHeight w:val="454"/>
          <w:jc w:val="center"/>
        </w:trPr>
        <w:tc>
          <w:tcPr>
            <w:tcW w:w="1382" w:type="dxa"/>
            <w:tcBorders>
              <w:top w:val="single" w:sz="4" w:space="0" w:color="auto"/>
              <w:bottom w:val="single" w:sz="4" w:space="0" w:color="auto"/>
            </w:tcBorders>
            <w:shd w:val="clear" w:color="auto" w:fill="auto"/>
            <w:vAlign w:val="center"/>
            <w:hideMark/>
          </w:tcPr>
          <w:p w14:paraId="57AF4D15" w14:textId="77777777" w:rsidR="00AB5490" w:rsidRPr="00641C23" w:rsidRDefault="00AB5490" w:rsidP="00641C23">
            <w:pPr>
              <w:spacing w:line="360" w:lineRule="auto"/>
              <w:jc w:val="center"/>
              <w:rPr>
                <w:rFonts w:ascii="Myriad Pro" w:eastAsia="宋体" w:hAnsi="Myriad Pro" w:cs="Calibri"/>
                <w:color w:val="000000" w:themeColor="text1"/>
              </w:rPr>
            </w:pPr>
          </w:p>
        </w:tc>
        <w:tc>
          <w:tcPr>
            <w:tcW w:w="1023" w:type="dxa"/>
            <w:tcBorders>
              <w:top w:val="single" w:sz="4" w:space="0" w:color="auto"/>
              <w:bottom w:val="single" w:sz="4" w:space="0" w:color="auto"/>
            </w:tcBorders>
            <w:shd w:val="clear" w:color="auto" w:fill="auto"/>
            <w:vAlign w:val="center"/>
            <w:hideMark/>
          </w:tcPr>
          <w:p w14:paraId="7B2D0E58" w14:textId="77777777" w:rsidR="00AB5490" w:rsidRPr="00641C23" w:rsidRDefault="00AB5490"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b/>
                <w:bCs/>
                <w:color w:val="000000" w:themeColor="text1"/>
              </w:rPr>
              <w:t>Term</w:t>
            </w:r>
          </w:p>
        </w:tc>
        <w:tc>
          <w:tcPr>
            <w:tcW w:w="1559" w:type="dxa"/>
            <w:tcBorders>
              <w:top w:val="single" w:sz="4" w:space="0" w:color="auto"/>
              <w:bottom w:val="single" w:sz="4" w:space="0" w:color="auto"/>
            </w:tcBorders>
            <w:shd w:val="clear" w:color="auto" w:fill="auto"/>
            <w:vAlign w:val="center"/>
            <w:hideMark/>
          </w:tcPr>
          <w:p w14:paraId="0A8C3F82" w14:textId="77777777" w:rsidR="00AB5490" w:rsidRPr="00641C23" w:rsidRDefault="00AB5490" w:rsidP="00641C23">
            <w:pPr>
              <w:spacing w:line="360" w:lineRule="auto"/>
              <w:ind w:rightChars="-52" w:right="-125"/>
              <w:jc w:val="center"/>
              <w:rPr>
                <w:rFonts w:ascii="Myriad Pro" w:eastAsia="宋体" w:hAnsi="Myriad Pro" w:cs="Calibri"/>
                <w:color w:val="000000" w:themeColor="text1"/>
              </w:rPr>
            </w:pPr>
            <w:r w:rsidRPr="00641C23">
              <w:rPr>
                <w:rFonts w:ascii="Myriad Pro" w:eastAsia="宋体" w:hAnsi="Myriad Pro" w:cs="Calibri"/>
                <w:b/>
                <w:bCs/>
                <w:color w:val="000000" w:themeColor="text1"/>
              </w:rPr>
              <w:t>rcp45NoVolc</w:t>
            </w:r>
          </w:p>
        </w:tc>
        <w:tc>
          <w:tcPr>
            <w:tcW w:w="1706" w:type="dxa"/>
            <w:tcBorders>
              <w:top w:val="single" w:sz="4" w:space="0" w:color="auto"/>
              <w:bottom w:val="single" w:sz="4" w:space="0" w:color="auto"/>
            </w:tcBorders>
            <w:shd w:val="clear" w:color="auto" w:fill="auto"/>
            <w:vAlign w:val="center"/>
            <w:hideMark/>
          </w:tcPr>
          <w:p w14:paraId="416D0351"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rPr>
            </w:pPr>
            <w:r w:rsidRPr="00641C23">
              <w:rPr>
                <w:rFonts w:ascii="Myriad Pro" w:eastAsia="宋体" w:hAnsi="Myriad Pro" w:cs="Calibri"/>
                <w:b/>
                <w:bCs/>
                <w:color w:val="000000" w:themeColor="text1"/>
              </w:rPr>
              <w:t>rcp45Volc</w:t>
            </w:r>
          </w:p>
        </w:tc>
        <w:tc>
          <w:tcPr>
            <w:tcW w:w="1843" w:type="dxa"/>
            <w:gridSpan w:val="2"/>
            <w:tcBorders>
              <w:top w:val="single" w:sz="4" w:space="0" w:color="auto"/>
              <w:bottom w:val="single" w:sz="4" w:space="0" w:color="auto"/>
            </w:tcBorders>
            <w:shd w:val="clear" w:color="auto" w:fill="auto"/>
            <w:vAlign w:val="center"/>
            <w:hideMark/>
          </w:tcPr>
          <w:p w14:paraId="0E2510E5" w14:textId="77777777" w:rsidR="00AB5490" w:rsidRPr="00641C23" w:rsidRDefault="00AB5490" w:rsidP="00641C23">
            <w:pPr>
              <w:spacing w:line="360" w:lineRule="auto"/>
              <w:ind w:rightChars="-53" w:right="-127"/>
              <w:jc w:val="center"/>
              <w:rPr>
                <w:rFonts w:ascii="Myriad Pro" w:eastAsia="宋体" w:hAnsi="Myriad Pro" w:cs="Calibri"/>
                <w:color w:val="000000" w:themeColor="text1"/>
              </w:rPr>
            </w:pPr>
            <w:r w:rsidRPr="00641C23">
              <w:rPr>
                <w:rFonts w:ascii="Myriad Pro" w:eastAsia="宋体" w:hAnsi="Myriad Pro" w:cs="Calibri"/>
                <w:b/>
                <w:bCs/>
                <w:color w:val="000000" w:themeColor="text1"/>
              </w:rPr>
              <w:t>rcp45VolcConst</w:t>
            </w:r>
          </w:p>
        </w:tc>
        <w:tc>
          <w:tcPr>
            <w:tcW w:w="1843" w:type="dxa"/>
            <w:tcBorders>
              <w:top w:val="single" w:sz="4" w:space="0" w:color="auto"/>
              <w:bottom w:val="single" w:sz="4" w:space="0" w:color="auto"/>
            </w:tcBorders>
            <w:shd w:val="clear" w:color="auto" w:fill="auto"/>
            <w:vAlign w:val="center"/>
            <w:hideMark/>
          </w:tcPr>
          <w:p w14:paraId="3F05EC32" w14:textId="77777777" w:rsidR="00AB5490" w:rsidRPr="00641C23" w:rsidRDefault="00AB5490"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b/>
                <w:bCs/>
                <w:color w:val="000000" w:themeColor="text1"/>
              </w:rPr>
              <w:t>most extreme</w:t>
            </w:r>
          </w:p>
        </w:tc>
      </w:tr>
      <w:tr w:rsidR="00AB5490" w:rsidRPr="00641C23" w14:paraId="078EC4E8" w14:textId="77777777" w:rsidTr="00463BE8">
        <w:trPr>
          <w:trHeight w:val="454"/>
          <w:jc w:val="center"/>
        </w:trPr>
        <w:tc>
          <w:tcPr>
            <w:tcW w:w="1382" w:type="dxa"/>
            <w:vMerge w:val="restart"/>
            <w:tcBorders>
              <w:top w:val="single" w:sz="4" w:space="0" w:color="auto"/>
              <w:bottom w:val="nil"/>
            </w:tcBorders>
            <w:shd w:val="clear" w:color="auto" w:fill="auto"/>
            <w:vAlign w:val="center"/>
            <w:hideMark/>
          </w:tcPr>
          <w:p w14:paraId="645DA7CD" w14:textId="77777777" w:rsidR="00AB5490" w:rsidRPr="00641C23" w:rsidRDefault="00AB5490" w:rsidP="00641C23">
            <w:pPr>
              <w:spacing w:line="360" w:lineRule="auto"/>
              <w:jc w:val="center"/>
              <w:rPr>
                <w:rFonts w:ascii="Myriad Pro" w:eastAsia="宋体" w:hAnsi="Myriad Pro" w:cs="Calibri"/>
                <w:color w:val="000000" w:themeColor="text1"/>
                <w:sz w:val="22"/>
              </w:rPr>
            </w:pPr>
            <w:r w:rsidRPr="00641C23">
              <w:rPr>
                <w:rFonts w:ascii="Myriad Pro" w:eastAsia="宋体" w:hAnsi="Myriad Pro" w:cs="Calibri"/>
                <w:color w:val="000000" w:themeColor="text1"/>
                <w:sz w:val="22"/>
              </w:rPr>
              <w:t>Global Land Monsoon</w:t>
            </w:r>
          </w:p>
        </w:tc>
        <w:tc>
          <w:tcPr>
            <w:tcW w:w="1023" w:type="dxa"/>
            <w:tcBorders>
              <w:top w:val="single" w:sz="4" w:space="0" w:color="auto"/>
              <w:bottom w:val="nil"/>
            </w:tcBorders>
            <w:shd w:val="clear" w:color="auto" w:fill="auto"/>
            <w:vAlign w:val="center"/>
            <w:hideMark/>
          </w:tcPr>
          <w:p w14:paraId="77FB5A9B"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Near</w:t>
            </w:r>
          </w:p>
        </w:tc>
        <w:tc>
          <w:tcPr>
            <w:tcW w:w="1559" w:type="dxa"/>
            <w:tcBorders>
              <w:top w:val="single" w:sz="4" w:space="0" w:color="auto"/>
              <w:left w:val="single" w:sz="8" w:space="0" w:color="FFFFFF"/>
              <w:bottom w:val="single" w:sz="24" w:space="0" w:color="FFFFFF"/>
              <w:right w:val="single" w:sz="8" w:space="0" w:color="FFFFFF"/>
            </w:tcBorders>
            <w:shd w:val="clear" w:color="auto" w:fill="auto"/>
            <w:vAlign w:val="center"/>
            <w:hideMark/>
          </w:tcPr>
          <w:p w14:paraId="00CFE52C"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1.10 ( 0.68 ~ 1.53)</w:t>
            </w:r>
          </w:p>
        </w:tc>
        <w:tc>
          <w:tcPr>
            <w:tcW w:w="1848" w:type="dxa"/>
            <w:gridSpan w:val="2"/>
            <w:tcBorders>
              <w:top w:val="single" w:sz="4" w:space="0" w:color="auto"/>
              <w:left w:val="single" w:sz="8" w:space="0" w:color="FFFFFF"/>
              <w:bottom w:val="single" w:sz="24" w:space="0" w:color="FFFFFF"/>
              <w:right w:val="single" w:sz="8" w:space="0" w:color="FFFFFF"/>
            </w:tcBorders>
            <w:shd w:val="clear" w:color="auto" w:fill="auto"/>
            <w:vAlign w:val="center"/>
            <w:hideMark/>
          </w:tcPr>
          <w:p w14:paraId="42977C03"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0.98 ( 0.42 ~ 1.55)</w:t>
            </w:r>
          </w:p>
        </w:tc>
        <w:tc>
          <w:tcPr>
            <w:tcW w:w="1701" w:type="dxa"/>
            <w:tcBorders>
              <w:top w:val="single" w:sz="4" w:space="0" w:color="auto"/>
              <w:left w:val="single" w:sz="8" w:space="0" w:color="FFFFFF"/>
              <w:bottom w:val="single" w:sz="24" w:space="0" w:color="FFFFFF"/>
              <w:right w:val="single" w:sz="8" w:space="0" w:color="FFFFFF"/>
            </w:tcBorders>
            <w:shd w:val="clear" w:color="auto" w:fill="auto"/>
            <w:vAlign w:val="center"/>
            <w:hideMark/>
          </w:tcPr>
          <w:p w14:paraId="487D4D51"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1.02 ( 0.58 ~ 1.45)</w:t>
            </w:r>
          </w:p>
        </w:tc>
        <w:tc>
          <w:tcPr>
            <w:tcW w:w="1843" w:type="dxa"/>
            <w:tcBorders>
              <w:top w:val="single" w:sz="4" w:space="0" w:color="auto"/>
              <w:left w:val="single" w:sz="8" w:space="0" w:color="FFFFFF"/>
              <w:bottom w:val="single" w:sz="24" w:space="0" w:color="FFFFFF"/>
              <w:right w:val="single" w:sz="8" w:space="0" w:color="FFFFFF"/>
            </w:tcBorders>
            <w:shd w:val="clear" w:color="auto" w:fill="auto"/>
            <w:vAlign w:val="center"/>
            <w:hideMark/>
          </w:tcPr>
          <w:p w14:paraId="0A0BF3A5"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0.56</w:t>
            </w:r>
          </w:p>
        </w:tc>
      </w:tr>
      <w:tr w:rsidR="00AB5490" w:rsidRPr="00641C23" w14:paraId="5C4A9A44" w14:textId="77777777" w:rsidTr="00463BE8">
        <w:trPr>
          <w:trHeight w:val="454"/>
          <w:jc w:val="center"/>
        </w:trPr>
        <w:tc>
          <w:tcPr>
            <w:tcW w:w="1382" w:type="dxa"/>
            <w:vMerge/>
            <w:tcBorders>
              <w:top w:val="nil"/>
              <w:bottom w:val="nil"/>
            </w:tcBorders>
            <w:shd w:val="clear" w:color="auto" w:fill="auto"/>
            <w:vAlign w:val="center"/>
            <w:hideMark/>
          </w:tcPr>
          <w:p w14:paraId="0B24A218"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nil"/>
            </w:tcBorders>
            <w:shd w:val="clear" w:color="auto" w:fill="auto"/>
            <w:vAlign w:val="center"/>
            <w:hideMark/>
          </w:tcPr>
          <w:p w14:paraId="176B33D6"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Mid</w:t>
            </w:r>
          </w:p>
        </w:tc>
        <w:tc>
          <w:tcPr>
            <w:tcW w:w="1559" w:type="dxa"/>
            <w:tcBorders>
              <w:top w:val="single" w:sz="24" w:space="0" w:color="FFFFFF"/>
              <w:left w:val="single" w:sz="8" w:space="0" w:color="FFFFFF"/>
              <w:bottom w:val="single" w:sz="8" w:space="0" w:color="FFFFFF"/>
              <w:right w:val="single" w:sz="8" w:space="0" w:color="FFFFFF"/>
            </w:tcBorders>
            <w:shd w:val="clear" w:color="auto" w:fill="auto"/>
            <w:vAlign w:val="center"/>
            <w:hideMark/>
          </w:tcPr>
          <w:p w14:paraId="06B0464D"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2.27 ( 1.79 ~ 2.76)</w:t>
            </w:r>
          </w:p>
        </w:tc>
        <w:tc>
          <w:tcPr>
            <w:tcW w:w="1706" w:type="dxa"/>
            <w:tcBorders>
              <w:top w:val="single" w:sz="24" w:space="0" w:color="FFFFFF"/>
              <w:left w:val="single" w:sz="8" w:space="0" w:color="FFFFFF"/>
              <w:bottom w:val="single" w:sz="8" w:space="0" w:color="FFFFFF"/>
              <w:right w:val="single" w:sz="8" w:space="0" w:color="FFFFFF"/>
            </w:tcBorders>
            <w:shd w:val="clear" w:color="auto" w:fill="auto"/>
            <w:vAlign w:val="center"/>
            <w:hideMark/>
          </w:tcPr>
          <w:p w14:paraId="3385BC3C"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1.96 ( 1.48 ~ 2.43)</w:t>
            </w:r>
          </w:p>
        </w:tc>
        <w:tc>
          <w:tcPr>
            <w:tcW w:w="1843" w:type="dxa"/>
            <w:gridSpan w:val="2"/>
            <w:tcBorders>
              <w:top w:val="single" w:sz="24" w:space="0" w:color="FFFFFF"/>
              <w:left w:val="single" w:sz="8" w:space="0" w:color="FFFFFF"/>
              <w:bottom w:val="single" w:sz="8" w:space="0" w:color="FFFFFF"/>
              <w:right w:val="single" w:sz="8" w:space="0" w:color="FFFFFF"/>
            </w:tcBorders>
            <w:shd w:val="clear" w:color="auto" w:fill="auto"/>
            <w:vAlign w:val="center"/>
            <w:hideMark/>
          </w:tcPr>
          <w:p w14:paraId="2C930F7B"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2.16 ( 1.69 ~ 2.62)</w:t>
            </w:r>
          </w:p>
        </w:tc>
        <w:tc>
          <w:tcPr>
            <w:tcW w:w="1843" w:type="dxa"/>
            <w:tcBorders>
              <w:top w:val="single" w:sz="24" w:space="0" w:color="FFFFFF"/>
              <w:left w:val="single" w:sz="8" w:space="0" w:color="FFFFFF"/>
              <w:bottom w:val="single" w:sz="8" w:space="0" w:color="FFFFFF"/>
              <w:right w:val="single" w:sz="8" w:space="0" w:color="FFFFFF"/>
            </w:tcBorders>
            <w:shd w:val="clear" w:color="auto" w:fill="auto"/>
            <w:vAlign w:val="center"/>
            <w:hideMark/>
          </w:tcPr>
          <w:p w14:paraId="20C5B8AD"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0.89</w:t>
            </w:r>
          </w:p>
        </w:tc>
      </w:tr>
      <w:tr w:rsidR="00AB5490" w:rsidRPr="00641C23" w14:paraId="2E6AA788" w14:textId="77777777" w:rsidTr="00463BE8">
        <w:trPr>
          <w:trHeight w:val="454"/>
          <w:jc w:val="center"/>
        </w:trPr>
        <w:tc>
          <w:tcPr>
            <w:tcW w:w="1382" w:type="dxa"/>
            <w:vMerge/>
            <w:tcBorders>
              <w:top w:val="nil"/>
              <w:bottom w:val="single" w:sz="4" w:space="0" w:color="auto"/>
            </w:tcBorders>
            <w:shd w:val="clear" w:color="auto" w:fill="auto"/>
            <w:vAlign w:val="center"/>
            <w:hideMark/>
          </w:tcPr>
          <w:p w14:paraId="350CFF3E"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single" w:sz="4" w:space="0" w:color="auto"/>
            </w:tcBorders>
            <w:shd w:val="clear" w:color="auto" w:fill="auto"/>
            <w:vAlign w:val="center"/>
            <w:hideMark/>
          </w:tcPr>
          <w:p w14:paraId="4EA8AD83"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Long</w:t>
            </w:r>
          </w:p>
        </w:tc>
        <w:tc>
          <w:tcPr>
            <w:tcW w:w="1559"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38155913"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3.88 ( 3.44 ~ 4.31)</w:t>
            </w:r>
          </w:p>
        </w:tc>
        <w:tc>
          <w:tcPr>
            <w:tcW w:w="1706"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2607099E"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3.74 ( 3.10 ~ 4.37)</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hideMark/>
          </w:tcPr>
          <w:p w14:paraId="7708B276"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3.79 ( 3.16 ~ 4.42)</w:t>
            </w:r>
          </w:p>
        </w:tc>
        <w:tc>
          <w:tcPr>
            <w:tcW w:w="1843"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23B33E52"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2.33</w:t>
            </w:r>
          </w:p>
        </w:tc>
      </w:tr>
      <w:tr w:rsidR="00AB5490" w:rsidRPr="00641C23" w14:paraId="76D1DCD6" w14:textId="77777777" w:rsidTr="00463BE8">
        <w:trPr>
          <w:trHeight w:val="454"/>
          <w:jc w:val="center"/>
        </w:trPr>
        <w:tc>
          <w:tcPr>
            <w:tcW w:w="1382" w:type="dxa"/>
            <w:vMerge w:val="restart"/>
            <w:tcBorders>
              <w:top w:val="single" w:sz="4" w:space="0" w:color="auto"/>
              <w:left w:val="single" w:sz="8" w:space="0" w:color="FFFFFF"/>
              <w:right w:val="single" w:sz="8" w:space="0" w:color="FFFFFF"/>
            </w:tcBorders>
            <w:shd w:val="clear" w:color="auto" w:fill="auto"/>
            <w:vAlign w:val="center"/>
          </w:tcPr>
          <w:p w14:paraId="4CA9DAC8" w14:textId="77777777" w:rsidR="00AB5490" w:rsidRPr="00641C23" w:rsidRDefault="00AB5490" w:rsidP="00641C23">
            <w:pPr>
              <w:spacing w:line="360" w:lineRule="auto"/>
              <w:jc w:val="center"/>
              <w:rPr>
                <w:rFonts w:ascii="Myriad Pro" w:eastAsia="宋体" w:hAnsi="Myriad Pro" w:cs="Calibri"/>
                <w:color w:val="000000" w:themeColor="text1"/>
                <w:sz w:val="22"/>
              </w:rPr>
            </w:pPr>
            <w:r w:rsidRPr="00641C23">
              <w:rPr>
                <w:rFonts w:ascii="Myriad Pro" w:eastAsia="宋体" w:hAnsi="Myriad Pro" w:cs="Calibri"/>
                <w:color w:val="000000" w:themeColor="text1"/>
                <w:sz w:val="22"/>
              </w:rPr>
              <w:t>NHLM</w:t>
            </w:r>
          </w:p>
        </w:tc>
        <w:tc>
          <w:tcPr>
            <w:tcW w:w="1023" w:type="dxa"/>
            <w:tcBorders>
              <w:top w:val="single" w:sz="4" w:space="0" w:color="auto"/>
              <w:left w:val="single" w:sz="8" w:space="0" w:color="FFFFFF"/>
              <w:bottom w:val="single" w:sz="24" w:space="0" w:color="FFFFFF"/>
              <w:right w:val="single" w:sz="8" w:space="0" w:color="FFFFFF"/>
            </w:tcBorders>
            <w:shd w:val="clear" w:color="auto" w:fill="auto"/>
            <w:vAlign w:val="center"/>
          </w:tcPr>
          <w:p w14:paraId="2B3B0459"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Near</w:t>
            </w:r>
          </w:p>
        </w:tc>
        <w:tc>
          <w:tcPr>
            <w:tcW w:w="1559" w:type="dxa"/>
            <w:tcBorders>
              <w:top w:val="single" w:sz="4" w:space="0" w:color="auto"/>
              <w:left w:val="single" w:sz="8" w:space="0" w:color="FFFFFF"/>
              <w:bottom w:val="single" w:sz="8" w:space="0" w:color="FFFFFF"/>
              <w:right w:val="single" w:sz="8" w:space="0" w:color="FFFFFF"/>
            </w:tcBorders>
            <w:shd w:val="clear" w:color="auto" w:fill="auto"/>
            <w:vAlign w:val="center"/>
          </w:tcPr>
          <w:p w14:paraId="12228E12"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0.77 ( 0.04 ~ 1.46)</w:t>
            </w:r>
          </w:p>
        </w:tc>
        <w:tc>
          <w:tcPr>
            <w:tcW w:w="1706" w:type="dxa"/>
            <w:tcBorders>
              <w:top w:val="single" w:sz="4" w:space="0" w:color="auto"/>
              <w:left w:val="single" w:sz="8" w:space="0" w:color="FFFFFF"/>
              <w:bottom w:val="single" w:sz="8" w:space="0" w:color="FFFFFF"/>
              <w:right w:val="single" w:sz="8" w:space="0" w:color="FFFFFF"/>
            </w:tcBorders>
            <w:shd w:val="clear" w:color="auto" w:fill="auto"/>
            <w:vAlign w:val="center"/>
          </w:tcPr>
          <w:p w14:paraId="52B103CE"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0.67 (-0.27 ~ 1.47)</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tcPr>
          <w:p w14:paraId="6BEBE9AC"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0.56 (-0.44 ~ 1.47)</w:t>
            </w:r>
          </w:p>
        </w:tc>
        <w:tc>
          <w:tcPr>
            <w:tcW w:w="1843" w:type="dxa"/>
            <w:tcBorders>
              <w:top w:val="single" w:sz="4" w:space="0" w:color="auto"/>
              <w:left w:val="single" w:sz="8" w:space="0" w:color="FFFFFF"/>
              <w:bottom w:val="single" w:sz="8" w:space="0" w:color="FFFFFF"/>
              <w:right w:val="single" w:sz="8" w:space="0" w:color="FFFFFF"/>
            </w:tcBorders>
            <w:shd w:val="clear" w:color="auto" w:fill="auto"/>
            <w:vAlign w:val="center"/>
          </w:tcPr>
          <w:p w14:paraId="547064A4"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0.54</w:t>
            </w:r>
          </w:p>
        </w:tc>
      </w:tr>
      <w:tr w:rsidR="00AB5490" w:rsidRPr="00641C23" w14:paraId="0362015C" w14:textId="77777777" w:rsidTr="00463BE8">
        <w:trPr>
          <w:trHeight w:val="454"/>
          <w:jc w:val="center"/>
        </w:trPr>
        <w:tc>
          <w:tcPr>
            <w:tcW w:w="1382" w:type="dxa"/>
            <w:vMerge/>
            <w:tcBorders>
              <w:left w:val="single" w:sz="8" w:space="0" w:color="FFFFFF"/>
              <w:right w:val="single" w:sz="8" w:space="0" w:color="FFFFFF"/>
            </w:tcBorders>
            <w:shd w:val="clear" w:color="auto" w:fill="auto"/>
            <w:vAlign w:val="center"/>
          </w:tcPr>
          <w:p w14:paraId="6C120835"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single" w:sz="24" w:space="0" w:color="FFFFFF"/>
              <w:left w:val="single" w:sz="8" w:space="0" w:color="FFFFFF"/>
              <w:bottom w:val="single" w:sz="8" w:space="0" w:color="FFFFFF"/>
              <w:right w:val="single" w:sz="8" w:space="0" w:color="FFFFFF"/>
            </w:tcBorders>
            <w:shd w:val="clear" w:color="auto" w:fill="auto"/>
            <w:vAlign w:val="center"/>
          </w:tcPr>
          <w:p w14:paraId="0AD1CCDF"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Mid</w:t>
            </w:r>
          </w:p>
        </w:tc>
        <w:tc>
          <w:tcPr>
            <w:tcW w:w="1559" w:type="dxa"/>
            <w:tcBorders>
              <w:top w:val="single" w:sz="8" w:space="0" w:color="FFFFFF"/>
              <w:left w:val="single" w:sz="8" w:space="0" w:color="FFFFFF"/>
              <w:bottom w:val="single" w:sz="8" w:space="0" w:color="FFFFFF"/>
              <w:right w:val="single" w:sz="8" w:space="0" w:color="FFFFFF"/>
            </w:tcBorders>
            <w:shd w:val="clear" w:color="auto" w:fill="auto"/>
            <w:vAlign w:val="center"/>
          </w:tcPr>
          <w:p w14:paraId="2DAD44FB"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2.25 ( 1.01 ~ 3.10)</w:t>
            </w:r>
          </w:p>
        </w:tc>
        <w:tc>
          <w:tcPr>
            <w:tcW w:w="1706" w:type="dxa"/>
            <w:tcBorders>
              <w:top w:val="single" w:sz="8" w:space="0" w:color="FFFFFF"/>
              <w:left w:val="single" w:sz="8" w:space="0" w:color="FFFFFF"/>
              <w:bottom w:val="single" w:sz="8" w:space="0" w:color="FFFFFF"/>
              <w:right w:val="single" w:sz="8" w:space="0" w:color="FFFFFF"/>
            </w:tcBorders>
            <w:shd w:val="clear" w:color="auto" w:fill="auto"/>
            <w:vAlign w:val="center"/>
          </w:tcPr>
          <w:p w14:paraId="6B3C0CF9"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1.96 ( 0.99 ~ 2.65)</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tcPr>
          <w:p w14:paraId="79CAAAB5"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2.04 ( 0.91 ~ 3.01)</w:t>
            </w:r>
          </w:p>
        </w:tc>
        <w:tc>
          <w:tcPr>
            <w:tcW w:w="1843" w:type="dxa"/>
            <w:tcBorders>
              <w:top w:val="single" w:sz="8" w:space="0" w:color="FFFFFF"/>
              <w:left w:val="single" w:sz="8" w:space="0" w:color="FFFFFF"/>
              <w:bottom w:val="single" w:sz="8" w:space="0" w:color="FFFFFF"/>
              <w:right w:val="single" w:sz="8" w:space="0" w:color="FFFFFF"/>
            </w:tcBorders>
            <w:shd w:val="clear" w:color="auto" w:fill="auto"/>
            <w:vAlign w:val="center"/>
          </w:tcPr>
          <w:p w14:paraId="6F03E480"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1.30</w:t>
            </w:r>
          </w:p>
        </w:tc>
      </w:tr>
      <w:tr w:rsidR="00AB5490" w:rsidRPr="00641C23" w14:paraId="41CD69A8" w14:textId="77777777" w:rsidTr="00463BE8">
        <w:trPr>
          <w:trHeight w:val="454"/>
          <w:jc w:val="center"/>
        </w:trPr>
        <w:tc>
          <w:tcPr>
            <w:tcW w:w="1382" w:type="dxa"/>
            <w:vMerge/>
            <w:tcBorders>
              <w:left w:val="single" w:sz="8" w:space="0" w:color="FFFFFF"/>
              <w:bottom w:val="single" w:sz="4" w:space="0" w:color="auto"/>
              <w:right w:val="single" w:sz="8" w:space="0" w:color="FFFFFF"/>
            </w:tcBorders>
            <w:shd w:val="clear" w:color="auto" w:fill="auto"/>
            <w:vAlign w:val="center"/>
          </w:tcPr>
          <w:p w14:paraId="61DAC777"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single" w:sz="8" w:space="0" w:color="FFFFFF"/>
              <w:left w:val="single" w:sz="8" w:space="0" w:color="FFFFFF"/>
              <w:bottom w:val="single" w:sz="4" w:space="0" w:color="auto"/>
              <w:right w:val="single" w:sz="8" w:space="0" w:color="FFFFFF"/>
            </w:tcBorders>
            <w:shd w:val="clear" w:color="auto" w:fill="auto"/>
            <w:vAlign w:val="center"/>
          </w:tcPr>
          <w:p w14:paraId="2122FE0B"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Long</w:t>
            </w:r>
          </w:p>
        </w:tc>
        <w:tc>
          <w:tcPr>
            <w:tcW w:w="1559" w:type="dxa"/>
            <w:tcBorders>
              <w:top w:val="single" w:sz="8" w:space="0" w:color="FFFFFF"/>
              <w:left w:val="single" w:sz="8" w:space="0" w:color="FFFFFF"/>
              <w:bottom w:val="single" w:sz="4" w:space="0" w:color="auto"/>
              <w:right w:val="single" w:sz="8" w:space="0" w:color="FFFFFF"/>
            </w:tcBorders>
            <w:shd w:val="clear" w:color="auto" w:fill="auto"/>
            <w:vAlign w:val="center"/>
          </w:tcPr>
          <w:p w14:paraId="5678AF5B"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4.53 ( 3.54 ~ 5.36)</w:t>
            </w:r>
          </w:p>
        </w:tc>
        <w:tc>
          <w:tcPr>
            <w:tcW w:w="1706" w:type="dxa"/>
            <w:tcBorders>
              <w:top w:val="single" w:sz="8" w:space="0" w:color="FFFFFF"/>
              <w:left w:val="single" w:sz="8" w:space="0" w:color="FFFFFF"/>
              <w:bottom w:val="single" w:sz="4" w:space="0" w:color="auto"/>
              <w:right w:val="single" w:sz="8" w:space="0" w:color="FFFFFF"/>
            </w:tcBorders>
            <w:shd w:val="clear" w:color="auto" w:fill="auto"/>
            <w:vAlign w:val="center"/>
          </w:tcPr>
          <w:p w14:paraId="6EEC1B36"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4.31 ( 3.07 ~ 5.09)</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72DCC8B2"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4.46 ( 3.50 ~ 5.60)</w:t>
            </w:r>
          </w:p>
        </w:tc>
        <w:tc>
          <w:tcPr>
            <w:tcW w:w="1843" w:type="dxa"/>
            <w:tcBorders>
              <w:top w:val="single" w:sz="8" w:space="0" w:color="FFFFFF"/>
              <w:left w:val="single" w:sz="8" w:space="0" w:color="FFFFFF"/>
              <w:bottom w:val="single" w:sz="4" w:space="0" w:color="auto"/>
              <w:right w:val="single" w:sz="8" w:space="0" w:color="FFFFFF"/>
            </w:tcBorders>
            <w:shd w:val="clear" w:color="auto" w:fill="auto"/>
            <w:vAlign w:val="center"/>
          </w:tcPr>
          <w:p w14:paraId="1B0C4C07"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3.64</w:t>
            </w:r>
          </w:p>
        </w:tc>
      </w:tr>
      <w:tr w:rsidR="00AB5490" w:rsidRPr="00641C23" w14:paraId="3355C5A5" w14:textId="77777777" w:rsidTr="00463BE8">
        <w:trPr>
          <w:trHeight w:val="454"/>
          <w:jc w:val="center"/>
        </w:trPr>
        <w:tc>
          <w:tcPr>
            <w:tcW w:w="1382" w:type="dxa"/>
            <w:vMerge w:val="restart"/>
            <w:tcBorders>
              <w:top w:val="single" w:sz="4" w:space="0" w:color="auto"/>
              <w:left w:val="single" w:sz="8" w:space="0" w:color="FFFFFF"/>
              <w:right w:val="single" w:sz="8" w:space="0" w:color="FFFFFF"/>
            </w:tcBorders>
            <w:shd w:val="clear" w:color="auto" w:fill="auto"/>
            <w:vAlign w:val="center"/>
          </w:tcPr>
          <w:p w14:paraId="005B25F5" w14:textId="77777777" w:rsidR="00AB5490" w:rsidRPr="00641C23" w:rsidRDefault="00AB5490" w:rsidP="00641C23">
            <w:pPr>
              <w:spacing w:line="360" w:lineRule="auto"/>
              <w:jc w:val="center"/>
              <w:rPr>
                <w:rFonts w:ascii="Myriad Pro" w:eastAsia="宋体" w:hAnsi="Myriad Pro" w:cs="Calibri"/>
                <w:color w:val="000000" w:themeColor="text1"/>
                <w:sz w:val="22"/>
              </w:rPr>
            </w:pPr>
            <w:r w:rsidRPr="00641C23">
              <w:rPr>
                <w:rFonts w:ascii="Myriad Pro" w:eastAsia="宋体" w:hAnsi="Myriad Pro" w:cs="Calibri"/>
                <w:color w:val="000000" w:themeColor="text1"/>
                <w:sz w:val="22"/>
              </w:rPr>
              <w:t>SHLM</w:t>
            </w:r>
          </w:p>
        </w:tc>
        <w:tc>
          <w:tcPr>
            <w:tcW w:w="1023" w:type="dxa"/>
            <w:tcBorders>
              <w:top w:val="single" w:sz="4" w:space="0" w:color="auto"/>
              <w:left w:val="single" w:sz="8" w:space="0" w:color="FFFFFF"/>
              <w:bottom w:val="single" w:sz="24" w:space="0" w:color="FFFFFF"/>
              <w:right w:val="single" w:sz="8" w:space="0" w:color="FFFFFF"/>
            </w:tcBorders>
            <w:shd w:val="clear" w:color="auto" w:fill="auto"/>
            <w:vAlign w:val="center"/>
          </w:tcPr>
          <w:p w14:paraId="43CBC5E7"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Near</w:t>
            </w:r>
          </w:p>
        </w:tc>
        <w:tc>
          <w:tcPr>
            <w:tcW w:w="1559" w:type="dxa"/>
            <w:tcBorders>
              <w:top w:val="single" w:sz="4" w:space="0" w:color="auto"/>
              <w:left w:val="single" w:sz="8" w:space="0" w:color="FFFFFF"/>
              <w:bottom w:val="single" w:sz="8" w:space="0" w:color="FFFFFF"/>
              <w:right w:val="single" w:sz="8" w:space="0" w:color="FFFFFF"/>
            </w:tcBorders>
            <w:shd w:val="clear" w:color="auto" w:fill="auto"/>
            <w:vAlign w:val="center"/>
          </w:tcPr>
          <w:p w14:paraId="7B73F499"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1.45 ( 0.55 ~ 2.44)</w:t>
            </w:r>
          </w:p>
        </w:tc>
        <w:tc>
          <w:tcPr>
            <w:tcW w:w="1706" w:type="dxa"/>
            <w:tcBorders>
              <w:top w:val="single" w:sz="4" w:space="0" w:color="auto"/>
              <w:left w:val="single" w:sz="8" w:space="0" w:color="FFFFFF"/>
              <w:bottom w:val="single" w:sz="8" w:space="0" w:color="FFFFFF"/>
              <w:right w:val="single" w:sz="8" w:space="0" w:color="FFFFFF"/>
            </w:tcBorders>
            <w:shd w:val="clear" w:color="auto" w:fill="auto"/>
            <w:vAlign w:val="center"/>
          </w:tcPr>
          <w:p w14:paraId="2A7B9D53"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1.31 (-0.34 ~ 2.57)</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tcPr>
          <w:p w14:paraId="634F49D9"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1.49 ( 0.21 ~ 2.54)</w:t>
            </w:r>
          </w:p>
        </w:tc>
        <w:tc>
          <w:tcPr>
            <w:tcW w:w="1843" w:type="dxa"/>
            <w:tcBorders>
              <w:top w:val="single" w:sz="4" w:space="0" w:color="auto"/>
              <w:left w:val="single" w:sz="8" w:space="0" w:color="FFFFFF"/>
              <w:bottom w:val="single" w:sz="8" w:space="0" w:color="FFFFFF"/>
              <w:right w:val="single" w:sz="8" w:space="0" w:color="FFFFFF"/>
            </w:tcBorders>
            <w:shd w:val="clear" w:color="auto" w:fill="auto"/>
            <w:vAlign w:val="center"/>
          </w:tcPr>
          <w:p w14:paraId="73D0FBB8"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0.57</w:t>
            </w:r>
          </w:p>
        </w:tc>
      </w:tr>
      <w:tr w:rsidR="00AB5490" w:rsidRPr="00641C23" w14:paraId="1421A798" w14:textId="77777777" w:rsidTr="00463BE8">
        <w:trPr>
          <w:trHeight w:val="454"/>
          <w:jc w:val="center"/>
        </w:trPr>
        <w:tc>
          <w:tcPr>
            <w:tcW w:w="1382" w:type="dxa"/>
            <w:vMerge/>
            <w:tcBorders>
              <w:left w:val="single" w:sz="8" w:space="0" w:color="FFFFFF"/>
              <w:right w:val="single" w:sz="8" w:space="0" w:color="FFFFFF"/>
            </w:tcBorders>
            <w:shd w:val="clear" w:color="auto" w:fill="auto"/>
            <w:vAlign w:val="center"/>
          </w:tcPr>
          <w:p w14:paraId="7C8C11E5"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single" w:sz="24" w:space="0" w:color="FFFFFF"/>
              <w:left w:val="single" w:sz="8" w:space="0" w:color="FFFFFF"/>
              <w:bottom w:val="single" w:sz="8" w:space="0" w:color="FFFFFF"/>
              <w:right w:val="single" w:sz="8" w:space="0" w:color="FFFFFF"/>
            </w:tcBorders>
            <w:shd w:val="clear" w:color="auto" w:fill="auto"/>
            <w:vAlign w:val="center"/>
          </w:tcPr>
          <w:p w14:paraId="24977EEC"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Mid</w:t>
            </w:r>
          </w:p>
        </w:tc>
        <w:tc>
          <w:tcPr>
            <w:tcW w:w="1559" w:type="dxa"/>
            <w:tcBorders>
              <w:top w:val="single" w:sz="8" w:space="0" w:color="FFFFFF"/>
              <w:left w:val="single" w:sz="8" w:space="0" w:color="FFFFFF"/>
              <w:bottom w:val="single" w:sz="8" w:space="0" w:color="FFFFFF"/>
              <w:right w:val="single" w:sz="8" w:space="0" w:color="FFFFFF"/>
            </w:tcBorders>
            <w:shd w:val="clear" w:color="auto" w:fill="auto"/>
            <w:vAlign w:val="center"/>
          </w:tcPr>
          <w:p w14:paraId="62ECD99B"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2.30 ( 1.12 ~ 3.74)</w:t>
            </w:r>
          </w:p>
        </w:tc>
        <w:tc>
          <w:tcPr>
            <w:tcW w:w="1706" w:type="dxa"/>
            <w:tcBorders>
              <w:top w:val="single" w:sz="8" w:space="0" w:color="FFFFFF"/>
              <w:left w:val="single" w:sz="8" w:space="0" w:color="FFFFFF"/>
              <w:bottom w:val="single" w:sz="8" w:space="0" w:color="FFFFFF"/>
              <w:right w:val="single" w:sz="8" w:space="0" w:color="FFFFFF"/>
            </w:tcBorders>
            <w:shd w:val="clear" w:color="auto" w:fill="auto"/>
            <w:vAlign w:val="center"/>
          </w:tcPr>
          <w:p w14:paraId="33650027"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1.96 ( 0.52 ~ 3.12)</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tcPr>
          <w:p w14:paraId="44C3A0C6"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2.28 ( 1.19 ~ 3.57)</w:t>
            </w:r>
          </w:p>
        </w:tc>
        <w:tc>
          <w:tcPr>
            <w:tcW w:w="1843" w:type="dxa"/>
            <w:tcBorders>
              <w:top w:val="single" w:sz="8" w:space="0" w:color="FFFFFF"/>
              <w:left w:val="single" w:sz="8" w:space="0" w:color="FFFFFF"/>
              <w:bottom w:val="single" w:sz="8" w:space="0" w:color="FFFFFF"/>
              <w:right w:val="single" w:sz="8" w:space="0" w:color="FFFFFF"/>
            </w:tcBorders>
            <w:shd w:val="clear" w:color="auto" w:fill="auto"/>
            <w:vAlign w:val="center"/>
          </w:tcPr>
          <w:p w14:paraId="1FFBA625"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0.46</w:t>
            </w:r>
          </w:p>
        </w:tc>
      </w:tr>
      <w:tr w:rsidR="00AB5490" w:rsidRPr="00641C23" w14:paraId="5579BA4F" w14:textId="77777777" w:rsidTr="00463BE8">
        <w:trPr>
          <w:trHeight w:val="454"/>
          <w:jc w:val="center"/>
        </w:trPr>
        <w:tc>
          <w:tcPr>
            <w:tcW w:w="1382" w:type="dxa"/>
            <w:vMerge/>
            <w:tcBorders>
              <w:left w:val="single" w:sz="8" w:space="0" w:color="FFFFFF"/>
              <w:bottom w:val="single" w:sz="4" w:space="0" w:color="auto"/>
              <w:right w:val="single" w:sz="8" w:space="0" w:color="FFFFFF"/>
            </w:tcBorders>
            <w:shd w:val="clear" w:color="auto" w:fill="auto"/>
            <w:vAlign w:val="center"/>
          </w:tcPr>
          <w:p w14:paraId="6A273700"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single" w:sz="8" w:space="0" w:color="FFFFFF"/>
              <w:left w:val="single" w:sz="8" w:space="0" w:color="FFFFFF"/>
              <w:bottom w:val="single" w:sz="4" w:space="0" w:color="auto"/>
              <w:right w:val="single" w:sz="8" w:space="0" w:color="FFFFFF"/>
            </w:tcBorders>
            <w:shd w:val="clear" w:color="auto" w:fill="auto"/>
            <w:vAlign w:val="center"/>
          </w:tcPr>
          <w:p w14:paraId="7D75F175"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Long</w:t>
            </w:r>
          </w:p>
        </w:tc>
        <w:tc>
          <w:tcPr>
            <w:tcW w:w="1559" w:type="dxa"/>
            <w:tcBorders>
              <w:top w:val="single" w:sz="8" w:space="0" w:color="FFFFFF"/>
              <w:left w:val="single" w:sz="8" w:space="0" w:color="FFFFFF"/>
              <w:bottom w:val="single" w:sz="4" w:space="0" w:color="auto"/>
              <w:right w:val="single" w:sz="8" w:space="0" w:color="FFFFFF"/>
            </w:tcBorders>
            <w:shd w:val="clear" w:color="auto" w:fill="auto"/>
            <w:vAlign w:val="center"/>
          </w:tcPr>
          <w:p w14:paraId="30BD1C60"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3.20 ( 1.62 ~ 4.35)</w:t>
            </w:r>
          </w:p>
        </w:tc>
        <w:tc>
          <w:tcPr>
            <w:tcW w:w="1706" w:type="dxa"/>
            <w:tcBorders>
              <w:top w:val="single" w:sz="8" w:space="0" w:color="FFFFFF"/>
              <w:left w:val="single" w:sz="8" w:space="0" w:color="FFFFFF"/>
              <w:bottom w:val="single" w:sz="4" w:space="0" w:color="auto"/>
              <w:right w:val="single" w:sz="8" w:space="0" w:color="FFFFFF"/>
            </w:tcBorders>
            <w:shd w:val="clear" w:color="auto" w:fill="auto"/>
            <w:vAlign w:val="center"/>
          </w:tcPr>
          <w:p w14:paraId="61F666EA"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3.14 ( 1.43 ~ 4.69)</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44D70942"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3.10 ( 1.31 ~ 4.53)</w:t>
            </w:r>
          </w:p>
        </w:tc>
        <w:tc>
          <w:tcPr>
            <w:tcW w:w="1843" w:type="dxa"/>
            <w:tcBorders>
              <w:top w:val="single" w:sz="8" w:space="0" w:color="FFFFFF"/>
              <w:left w:val="single" w:sz="8" w:space="0" w:color="FFFFFF"/>
              <w:bottom w:val="single" w:sz="4" w:space="0" w:color="auto"/>
              <w:right w:val="single" w:sz="8" w:space="0" w:color="FFFFFF"/>
            </w:tcBorders>
            <w:shd w:val="clear" w:color="auto" w:fill="auto"/>
            <w:vAlign w:val="center"/>
          </w:tcPr>
          <w:p w14:paraId="088AF22F"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0.96</w:t>
            </w:r>
          </w:p>
        </w:tc>
      </w:tr>
      <w:tr w:rsidR="00AB5490" w:rsidRPr="00641C23" w14:paraId="40F19ABF" w14:textId="77777777" w:rsidTr="00463BE8">
        <w:trPr>
          <w:trHeight w:val="454"/>
          <w:jc w:val="center"/>
        </w:trPr>
        <w:tc>
          <w:tcPr>
            <w:tcW w:w="1382" w:type="dxa"/>
            <w:vMerge w:val="restart"/>
            <w:tcBorders>
              <w:top w:val="single" w:sz="4" w:space="0" w:color="auto"/>
              <w:bottom w:val="nil"/>
            </w:tcBorders>
            <w:shd w:val="clear" w:color="auto" w:fill="auto"/>
            <w:vAlign w:val="center"/>
            <w:hideMark/>
          </w:tcPr>
          <w:p w14:paraId="39ED3C3F" w14:textId="77777777" w:rsidR="00AB5490" w:rsidRPr="00641C23" w:rsidRDefault="00AB5490" w:rsidP="00641C23">
            <w:pPr>
              <w:spacing w:line="360" w:lineRule="auto"/>
              <w:jc w:val="center"/>
              <w:rPr>
                <w:rFonts w:ascii="Myriad Pro" w:eastAsia="宋体" w:hAnsi="Myriad Pro" w:cs="Calibri"/>
                <w:color w:val="000000" w:themeColor="text1"/>
                <w:sz w:val="22"/>
              </w:rPr>
            </w:pPr>
            <w:r w:rsidRPr="00641C23">
              <w:rPr>
                <w:rFonts w:ascii="Myriad Pro" w:eastAsia="宋体" w:hAnsi="Myriad Pro" w:cs="Calibri"/>
                <w:color w:val="000000" w:themeColor="text1"/>
                <w:sz w:val="22"/>
              </w:rPr>
              <w:t>East Asia</w:t>
            </w:r>
          </w:p>
        </w:tc>
        <w:tc>
          <w:tcPr>
            <w:tcW w:w="1023" w:type="dxa"/>
            <w:tcBorders>
              <w:top w:val="single" w:sz="4" w:space="0" w:color="auto"/>
              <w:bottom w:val="nil"/>
            </w:tcBorders>
            <w:shd w:val="clear" w:color="auto" w:fill="auto"/>
            <w:vAlign w:val="center"/>
            <w:hideMark/>
          </w:tcPr>
          <w:p w14:paraId="5D2D04AB"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Near</w:t>
            </w:r>
          </w:p>
        </w:tc>
        <w:tc>
          <w:tcPr>
            <w:tcW w:w="1559"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2318EE69"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2.71 ( 1.06 ~ 4.64)</w:t>
            </w:r>
          </w:p>
        </w:tc>
        <w:tc>
          <w:tcPr>
            <w:tcW w:w="1706"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0E7F0744"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2.38 ( 0.04 ~ 4.52)</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hideMark/>
          </w:tcPr>
          <w:p w14:paraId="3A467C5E"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2.26 (-0.02 ~ 4.30)</w:t>
            </w:r>
          </w:p>
        </w:tc>
        <w:tc>
          <w:tcPr>
            <w:tcW w:w="1843"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3D1DF29F"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-1.10</w:t>
            </w:r>
          </w:p>
        </w:tc>
      </w:tr>
      <w:tr w:rsidR="00AB5490" w:rsidRPr="00641C23" w14:paraId="031C81E3" w14:textId="77777777" w:rsidTr="00463BE8">
        <w:trPr>
          <w:trHeight w:val="454"/>
          <w:jc w:val="center"/>
        </w:trPr>
        <w:tc>
          <w:tcPr>
            <w:tcW w:w="1382" w:type="dxa"/>
            <w:vMerge/>
            <w:tcBorders>
              <w:top w:val="nil"/>
              <w:bottom w:val="nil"/>
            </w:tcBorders>
            <w:shd w:val="clear" w:color="auto" w:fill="auto"/>
            <w:vAlign w:val="center"/>
            <w:hideMark/>
          </w:tcPr>
          <w:p w14:paraId="0FCA7B30"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nil"/>
            </w:tcBorders>
            <w:shd w:val="clear" w:color="auto" w:fill="auto"/>
            <w:vAlign w:val="center"/>
            <w:hideMark/>
          </w:tcPr>
          <w:p w14:paraId="65E4A632"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Mid</w:t>
            </w:r>
          </w:p>
        </w:tc>
        <w:tc>
          <w:tcPr>
            <w:tcW w:w="1559"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0FC8AA21"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7.08 ( 4.48 ~ 8.89)</w:t>
            </w:r>
          </w:p>
        </w:tc>
        <w:tc>
          <w:tcPr>
            <w:tcW w:w="1706"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20335EED"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6.47 ( 3.23 ~ 8.84)</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6DCD60A5"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6.48 ( 3.84 ~ 8.40)</w:t>
            </w:r>
          </w:p>
        </w:tc>
        <w:tc>
          <w:tcPr>
            <w:tcW w:w="1843"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7B017CC5"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5.78</w:t>
            </w:r>
          </w:p>
        </w:tc>
      </w:tr>
      <w:tr w:rsidR="00AB5490" w:rsidRPr="00641C23" w14:paraId="276097AD" w14:textId="77777777" w:rsidTr="00463BE8">
        <w:trPr>
          <w:trHeight w:val="454"/>
          <w:jc w:val="center"/>
        </w:trPr>
        <w:tc>
          <w:tcPr>
            <w:tcW w:w="1382" w:type="dxa"/>
            <w:vMerge/>
            <w:tcBorders>
              <w:top w:val="nil"/>
              <w:bottom w:val="single" w:sz="4" w:space="0" w:color="auto"/>
            </w:tcBorders>
            <w:shd w:val="clear" w:color="auto" w:fill="auto"/>
            <w:vAlign w:val="center"/>
            <w:hideMark/>
          </w:tcPr>
          <w:p w14:paraId="77AF9FBA"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single" w:sz="4" w:space="0" w:color="auto"/>
            </w:tcBorders>
            <w:shd w:val="clear" w:color="auto" w:fill="auto"/>
            <w:vAlign w:val="center"/>
            <w:hideMark/>
          </w:tcPr>
          <w:p w14:paraId="278FA09B"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Long</w:t>
            </w:r>
          </w:p>
        </w:tc>
        <w:tc>
          <w:tcPr>
            <w:tcW w:w="1559"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4C11126E"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10.86 (8.48 ~13.15)</w:t>
            </w:r>
          </w:p>
        </w:tc>
        <w:tc>
          <w:tcPr>
            <w:tcW w:w="1706"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45FCE1AC"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10.44 ( 7.04~12.81)</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hideMark/>
          </w:tcPr>
          <w:p w14:paraId="116A69EA"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10.46 ( 7.92 ~12.28)</w:t>
            </w:r>
          </w:p>
        </w:tc>
        <w:tc>
          <w:tcPr>
            <w:tcW w:w="1843"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3A6DF519"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8.35</w:t>
            </w:r>
          </w:p>
        </w:tc>
      </w:tr>
      <w:tr w:rsidR="00AB5490" w:rsidRPr="00641C23" w14:paraId="5A865E12" w14:textId="77777777" w:rsidTr="00463BE8">
        <w:trPr>
          <w:trHeight w:val="454"/>
          <w:jc w:val="center"/>
        </w:trPr>
        <w:tc>
          <w:tcPr>
            <w:tcW w:w="1382" w:type="dxa"/>
            <w:vMerge w:val="restart"/>
            <w:tcBorders>
              <w:top w:val="single" w:sz="4" w:space="0" w:color="auto"/>
            </w:tcBorders>
            <w:shd w:val="clear" w:color="auto" w:fill="auto"/>
            <w:vAlign w:val="center"/>
            <w:hideMark/>
          </w:tcPr>
          <w:p w14:paraId="3FA78849" w14:textId="77777777" w:rsidR="00AB5490" w:rsidRPr="00641C23" w:rsidRDefault="00AB5490" w:rsidP="00641C23">
            <w:pPr>
              <w:spacing w:line="360" w:lineRule="auto"/>
              <w:jc w:val="center"/>
              <w:rPr>
                <w:rFonts w:ascii="Myriad Pro" w:eastAsia="宋体" w:hAnsi="Myriad Pro" w:cs="Calibri"/>
                <w:color w:val="000000" w:themeColor="text1"/>
                <w:sz w:val="22"/>
              </w:rPr>
            </w:pPr>
            <w:r w:rsidRPr="00641C23">
              <w:rPr>
                <w:rFonts w:ascii="Myriad Pro" w:eastAsia="宋体" w:hAnsi="Myriad Pro" w:cs="Calibri"/>
                <w:color w:val="000000" w:themeColor="text1"/>
                <w:sz w:val="22"/>
              </w:rPr>
              <w:t>South Asia</w:t>
            </w:r>
          </w:p>
        </w:tc>
        <w:tc>
          <w:tcPr>
            <w:tcW w:w="1023" w:type="dxa"/>
            <w:tcBorders>
              <w:top w:val="single" w:sz="4" w:space="0" w:color="auto"/>
              <w:bottom w:val="nil"/>
            </w:tcBorders>
            <w:shd w:val="clear" w:color="auto" w:fill="auto"/>
            <w:vAlign w:val="center"/>
            <w:hideMark/>
          </w:tcPr>
          <w:p w14:paraId="19243A74"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Near</w:t>
            </w:r>
          </w:p>
        </w:tc>
        <w:tc>
          <w:tcPr>
            <w:tcW w:w="1559"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1DE33721"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3.03 ( 1.01 ~ 5.29)</w:t>
            </w:r>
          </w:p>
        </w:tc>
        <w:tc>
          <w:tcPr>
            <w:tcW w:w="1706"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30C6AF4D"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2.24 (-0.22 ~ 4.40)</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hideMark/>
          </w:tcPr>
          <w:p w14:paraId="513FED4C"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2.29 ( 0.29 ~ 4.62)</w:t>
            </w:r>
          </w:p>
        </w:tc>
        <w:tc>
          <w:tcPr>
            <w:tcW w:w="1843"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1C7F4BA9"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3.80</w:t>
            </w:r>
          </w:p>
        </w:tc>
      </w:tr>
      <w:tr w:rsidR="00AB5490" w:rsidRPr="00641C23" w14:paraId="11CDC7BC" w14:textId="77777777" w:rsidTr="00463BE8">
        <w:trPr>
          <w:trHeight w:val="454"/>
          <w:jc w:val="center"/>
        </w:trPr>
        <w:tc>
          <w:tcPr>
            <w:tcW w:w="1382" w:type="dxa"/>
            <w:vMerge/>
            <w:shd w:val="clear" w:color="auto" w:fill="auto"/>
            <w:vAlign w:val="center"/>
            <w:hideMark/>
          </w:tcPr>
          <w:p w14:paraId="6FD3C3E9"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nil"/>
            </w:tcBorders>
            <w:shd w:val="clear" w:color="auto" w:fill="auto"/>
            <w:vAlign w:val="center"/>
            <w:hideMark/>
          </w:tcPr>
          <w:p w14:paraId="2A0FA6A6"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Mid</w:t>
            </w:r>
          </w:p>
        </w:tc>
        <w:tc>
          <w:tcPr>
            <w:tcW w:w="1559"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35790273"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6.13 ( 3.82 ~ 7.96)</w:t>
            </w:r>
          </w:p>
        </w:tc>
        <w:tc>
          <w:tcPr>
            <w:tcW w:w="1706"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7E5FCEF0"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5.29 ( 2.77 ~ 7.50)</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3C92D33C"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5.36 ( 3.32 ~ 7.21)</w:t>
            </w:r>
          </w:p>
        </w:tc>
        <w:tc>
          <w:tcPr>
            <w:tcW w:w="1843"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67BE7CFC"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1.62</w:t>
            </w:r>
          </w:p>
        </w:tc>
      </w:tr>
      <w:tr w:rsidR="00AB5490" w:rsidRPr="00641C23" w14:paraId="16AD8197" w14:textId="77777777" w:rsidTr="00463BE8">
        <w:trPr>
          <w:trHeight w:val="454"/>
          <w:jc w:val="center"/>
        </w:trPr>
        <w:tc>
          <w:tcPr>
            <w:tcW w:w="1382" w:type="dxa"/>
            <w:vMerge/>
            <w:tcBorders>
              <w:bottom w:val="single" w:sz="4" w:space="0" w:color="auto"/>
            </w:tcBorders>
            <w:shd w:val="clear" w:color="auto" w:fill="auto"/>
            <w:vAlign w:val="center"/>
            <w:hideMark/>
          </w:tcPr>
          <w:p w14:paraId="1E743843"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single" w:sz="4" w:space="0" w:color="auto"/>
            </w:tcBorders>
            <w:shd w:val="clear" w:color="auto" w:fill="auto"/>
            <w:vAlign w:val="center"/>
            <w:hideMark/>
          </w:tcPr>
          <w:p w14:paraId="6B9F2852"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Long</w:t>
            </w:r>
          </w:p>
        </w:tc>
        <w:tc>
          <w:tcPr>
            <w:tcW w:w="1559"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53DAC4A7"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10.53 (8.21 ~12.75)</w:t>
            </w:r>
          </w:p>
        </w:tc>
        <w:tc>
          <w:tcPr>
            <w:tcW w:w="1706"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0AB7260B"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9.97 ( 7.39 ~12.25)</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hideMark/>
          </w:tcPr>
          <w:p w14:paraId="2F3B32A3"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10.10 ( 7.72 ~12.89)</w:t>
            </w:r>
          </w:p>
        </w:tc>
        <w:tc>
          <w:tcPr>
            <w:tcW w:w="1843"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0D126B5D"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9.40</w:t>
            </w:r>
          </w:p>
        </w:tc>
      </w:tr>
      <w:tr w:rsidR="00AB5490" w:rsidRPr="00641C23" w14:paraId="7A517597" w14:textId="77777777" w:rsidTr="00463BE8">
        <w:trPr>
          <w:trHeight w:val="454"/>
          <w:jc w:val="center"/>
        </w:trPr>
        <w:tc>
          <w:tcPr>
            <w:tcW w:w="1382" w:type="dxa"/>
            <w:vMerge w:val="restart"/>
            <w:tcBorders>
              <w:top w:val="single" w:sz="4" w:space="0" w:color="auto"/>
            </w:tcBorders>
            <w:shd w:val="clear" w:color="auto" w:fill="auto"/>
            <w:vAlign w:val="center"/>
            <w:hideMark/>
          </w:tcPr>
          <w:p w14:paraId="1951372E" w14:textId="77777777" w:rsidR="00AB5490" w:rsidRPr="00641C23" w:rsidRDefault="00AB5490" w:rsidP="00641C23">
            <w:pPr>
              <w:spacing w:line="360" w:lineRule="auto"/>
              <w:jc w:val="center"/>
              <w:rPr>
                <w:rFonts w:ascii="Myriad Pro" w:eastAsia="宋体" w:hAnsi="Myriad Pro" w:cs="Calibri"/>
                <w:color w:val="000000" w:themeColor="text1"/>
                <w:sz w:val="22"/>
              </w:rPr>
            </w:pPr>
            <w:r w:rsidRPr="00641C23">
              <w:rPr>
                <w:rFonts w:ascii="Myriad Pro" w:eastAsia="宋体" w:hAnsi="Myriad Pro" w:cs="Calibri"/>
                <w:color w:val="000000" w:themeColor="text1"/>
                <w:sz w:val="22"/>
              </w:rPr>
              <w:t>North Africa</w:t>
            </w:r>
          </w:p>
        </w:tc>
        <w:tc>
          <w:tcPr>
            <w:tcW w:w="1023" w:type="dxa"/>
            <w:tcBorders>
              <w:top w:val="single" w:sz="4" w:space="0" w:color="auto"/>
              <w:bottom w:val="nil"/>
            </w:tcBorders>
            <w:shd w:val="clear" w:color="auto" w:fill="auto"/>
            <w:vAlign w:val="center"/>
            <w:hideMark/>
          </w:tcPr>
          <w:p w14:paraId="5BBE9176"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Near</w:t>
            </w:r>
          </w:p>
        </w:tc>
        <w:tc>
          <w:tcPr>
            <w:tcW w:w="1559"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38DF4D16"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 xml:space="preserve"> -0.91 (-2.65 ~ 0.49)</w:t>
            </w:r>
          </w:p>
        </w:tc>
        <w:tc>
          <w:tcPr>
            <w:tcW w:w="1706"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699D0A13"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-0.47 (-2.01 ~ 1.03)</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hideMark/>
          </w:tcPr>
          <w:p w14:paraId="489866E0"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-0.63 (-2.67 ~ 1.66)</w:t>
            </w:r>
          </w:p>
        </w:tc>
        <w:tc>
          <w:tcPr>
            <w:tcW w:w="1843"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19AF6F67" w14:textId="77777777" w:rsidR="00AB5490" w:rsidRPr="00641C23" w:rsidRDefault="00AB5490" w:rsidP="00641C23">
            <w:pPr>
              <w:spacing w:line="360" w:lineRule="auto"/>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-1.12</w:t>
            </w:r>
          </w:p>
        </w:tc>
      </w:tr>
      <w:tr w:rsidR="00AB5490" w:rsidRPr="00641C23" w14:paraId="0A0E5651" w14:textId="77777777" w:rsidTr="00463BE8">
        <w:trPr>
          <w:trHeight w:val="454"/>
          <w:jc w:val="center"/>
        </w:trPr>
        <w:tc>
          <w:tcPr>
            <w:tcW w:w="1382" w:type="dxa"/>
            <w:vMerge/>
            <w:shd w:val="clear" w:color="auto" w:fill="auto"/>
            <w:vAlign w:val="center"/>
            <w:hideMark/>
          </w:tcPr>
          <w:p w14:paraId="22192462"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nil"/>
            </w:tcBorders>
            <w:shd w:val="clear" w:color="auto" w:fill="auto"/>
            <w:vAlign w:val="center"/>
            <w:hideMark/>
          </w:tcPr>
          <w:p w14:paraId="39958743"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Mid</w:t>
            </w:r>
          </w:p>
        </w:tc>
        <w:tc>
          <w:tcPr>
            <w:tcW w:w="1559"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3872F001"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-0.88 (-2.98 ~ 1.02)</w:t>
            </w:r>
          </w:p>
        </w:tc>
        <w:tc>
          <w:tcPr>
            <w:tcW w:w="1706"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2C6E27F6"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-0.49 (-2.42 ~ 1.77)</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18FFDACB"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-0.47 (-2.24 ~ 1.29)</w:t>
            </w:r>
          </w:p>
        </w:tc>
        <w:tc>
          <w:tcPr>
            <w:tcW w:w="1843"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2A7949BB" w14:textId="77777777" w:rsidR="00AB5490" w:rsidRPr="00641C23" w:rsidRDefault="00AB5490" w:rsidP="00641C23">
            <w:pPr>
              <w:spacing w:line="360" w:lineRule="auto"/>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-0.78</w:t>
            </w:r>
          </w:p>
        </w:tc>
      </w:tr>
      <w:tr w:rsidR="00AB5490" w:rsidRPr="00641C23" w14:paraId="20662D7E" w14:textId="77777777" w:rsidTr="00463BE8">
        <w:trPr>
          <w:trHeight w:val="454"/>
          <w:jc w:val="center"/>
        </w:trPr>
        <w:tc>
          <w:tcPr>
            <w:tcW w:w="1382" w:type="dxa"/>
            <w:vMerge/>
            <w:tcBorders>
              <w:bottom w:val="single" w:sz="4" w:space="0" w:color="auto"/>
            </w:tcBorders>
            <w:shd w:val="clear" w:color="auto" w:fill="auto"/>
            <w:vAlign w:val="center"/>
            <w:hideMark/>
          </w:tcPr>
          <w:p w14:paraId="63120A8F"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single" w:sz="4" w:space="0" w:color="auto"/>
            </w:tcBorders>
            <w:shd w:val="clear" w:color="auto" w:fill="auto"/>
            <w:vAlign w:val="center"/>
            <w:hideMark/>
          </w:tcPr>
          <w:p w14:paraId="462C0570"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Long</w:t>
            </w:r>
          </w:p>
        </w:tc>
        <w:tc>
          <w:tcPr>
            <w:tcW w:w="1559"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21D96C56"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0.50 (-2.11 ~ 2.72)</w:t>
            </w:r>
          </w:p>
        </w:tc>
        <w:tc>
          <w:tcPr>
            <w:tcW w:w="1706"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2D1DE022"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0.44 (-1.71 ~ 2.28)</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hideMark/>
          </w:tcPr>
          <w:p w14:paraId="6E2C375D"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 xml:space="preserve"> 0.51 (-1.32 ~ 2.39)</w:t>
            </w:r>
          </w:p>
        </w:tc>
        <w:tc>
          <w:tcPr>
            <w:tcW w:w="1843"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3154E1C6" w14:textId="77777777" w:rsidR="00AB5490" w:rsidRPr="00641C23" w:rsidRDefault="00AB5490" w:rsidP="00641C23">
            <w:pPr>
              <w:spacing w:line="360" w:lineRule="auto"/>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 xml:space="preserve"> 0.77</w:t>
            </w:r>
          </w:p>
        </w:tc>
      </w:tr>
      <w:tr w:rsidR="00AB5490" w:rsidRPr="00641C23" w14:paraId="2951064C" w14:textId="77777777" w:rsidTr="00463BE8">
        <w:trPr>
          <w:trHeight w:val="454"/>
          <w:jc w:val="center"/>
        </w:trPr>
        <w:tc>
          <w:tcPr>
            <w:tcW w:w="1382" w:type="dxa"/>
            <w:vMerge w:val="restart"/>
            <w:tcBorders>
              <w:top w:val="single" w:sz="4" w:space="0" w:color="auto"/>
            </w:tcBorders>
            <w:shd w:val="clear" w:color="auto" w:fill="auto"/>
            <w:vAlign w:val="center"/>
            <w:hideMark/>
          </w:tcPr>
          <w:p w14:paraId="0AEBF5F8" w14:textId="77777777" w:rsidR="00AB5490" w:rsidRPr="00641C23" w:rsidRDefault="00AB5490" w:rsidP="00641C23">
            <w:pPr>
              <w:spacing w:line="360" w:lineRule="auto"/>
              <w:jc w:val="center"/>
              <w:rPr>
                <w:rFonts w:ascii="Myriad Pro" w:eastAsia="宋体" w:hAnsi="Myriad Pro" w:cs="Calibri"/>
                <w:color w:val="000000" w:themeColor="text1"/>
                <w:sz w:val="22"/>
              </w:rPr>
            </w:pPr>
            <w:r w:rsidRPr="00641C23">
              <w:rPr>
                <w:rFonts w:ascii="Myriad Pro" w:eastAsia="宋体" w:hAnsi="Myriad Pro" w:cs="Calibri"/>
                <w:color w:val="000000" w:themeColor="text1"/>
                <w:sz w:val="22"/>
              </w:rPr>
              <w:lastRenderedPageBreak/>
              <w:t>NH America</w:t>
            </w:r>
          </w:p>
        </w:tc>
        <w:tc>
          <w:tcPr>
            <w:tcW w:w="1023" w:type="dxa"/>
            <w:tcBorders>
              <w:top w:val="single" w:sz="4" w:space="0" w:color="auto"/>
              <w:bottom w:val="nil"/>
            </w:tcBorders>
            <w:shd w:val="clear" w:color="auto" w:fill="auto"/>
            <w:vAlign w:val="center"/>
            <w:hideMark/>
          </w:tcPr>
          <w:p w14:paraId="1947F19B"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Near</w:t>
            </w:r>
          </w:p>
        </w:tc>
        <w:tc>
          <w:tcPr>
            <w:tcW w:w="1559"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780C77DC"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6"/>
                <w:szCs w:val="16"/>
              </w:rPr>
            </w:pPr>
            <w:r w:rsidRPr="00641C23">
              <w:rPr>
                <w:rFonts w:ascii="Myriad Pro" w:eastAsia="宋体" w:hAnsi="Myriad Pro" w:cs="Calibri"/>
                <w:color w:val="000000" w:themeColor="text1"/>
                <w:sz w:val="16"/>
                <w:szCs w:val="16"/>
              </w:rPr>
              <w:t xml:space="preserve"> -3.58 (-6.23 ~-1.26)</w:t>
            </w:r>
          </w:p>
        </w:tc>
        <w:tc>
          <w:tcPr>
            <w:tcW w:w="1706"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115F27BD" w14:textId="77777777" w:rsidR="00AB5490" w:rsidRPr="00641C23" w:rsidRDefault="00AB5490" w:rsidP="00641C23">
            <w:pPr>
              <w:spacing w:line="360" w:lineRule="auto"/>
              <w:ind w:rightChars="-119" w:right="-286"/>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-2.89 (-5.18 ~-0.58)</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hideMark/>
          </w:tcPr>
          <w:p w14:paraId="0A843808"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-3.16 (-5.90 ~-0.91)</w:t>
            </w:r>
          </w:p>
        </w:tc>
        <w:tc>
          <w:tcPr>
            <w:tcW w:w="1843"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0D66517E"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-0.70</w:t>
            </w:r>
          </w:p>
        </w:tc>
      </w:tr>
      <w:tr w:rsidR="00AB5490" w:rsidRPr="00641C23" w14:paraId="60DC0064" w14:textId="77777777" w:rsidTr="00463BE8">
        <w:trPr>
          <w:trHeight w:val="454"/>
          <w:jc w:val="center"/>
        </w:trPr>
        <w:tc>
          <w:tcPr>
            <w:tcW w:w="1382" w:type="dxa"/>
            <w:vMerge/>
            <w:shd w:val="clear" w:color="auto" w:fill="auto"/>
            <w:vAlign w:val="center"/>
            <w:hideMark/>
          </w:tcPr>
          <w:p w14:paraId="246B5BF1"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nil"/>
            </w:tcBorders>
            <w:shd w:val="clear" w:color="auto" w:fill="auto"/>
            <w:vAlign w:val="center"/>
            <w:hideMark/>
          </w:tcPr>
          <w:p w14:paraId="45B2E738"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Mid</w:t>
            </w:r>
          </w:p>
        </w:tc>
        <w:tc>
          <w:tcPr>
            <w:tcW w:w="1559"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7B5D31CC"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-6.94 (-9.18 ~-4.38)</w:t>
            </w:r>
          </w:p>
        </w:tc>
        <w:tc>
          <w:tcPr>
            <w:tcW w:w="1706"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414C52E0" w14:textId="77777777" w:rsidR="00AB5490" w:rsidRPr="00641C23" w:rsidRDefault="00AB5490" w:rsidP="00641C23">
            <w:pPr>
              <w:spacing w:line="360" w:lineRule="auto"/>
              <w:ind w:rightChars="-119" w:right="-286"/>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-6.69 (-10.58 ~-3.13)</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28142747"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-6.42 (-9.24 ~-3.80)</w:t>
            </w:r>
          </w:p>
        </w:tc>
        <w:tc>
          <w:tcPr>
            <w:tcW w:w="1843"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2833A8B5"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-2.77</w:t>
            </w:r>
          </w:p>
        </w:tc>
      </w:tr>
      <w:tr w:rsidR="00AB5490" w:rsidRPr="00641C23" w14:paraId="2A203F7A" w14:textId="77777777" w:rsidTr="00463BE8">
        <w:trPr>
          <w:trHeight w:val="454"/>
          <w:jc w:val="center"/>
        </w:trPr>
        <w:tc>
          <w:tcPr>
            <w:tcW w:w="1382" w:type="dxa"/>
            <w:vMerge/>
            <w:tcBorders>
              <w:bottom w:val="single" w:sz="4" w:space="0" w:color="auto"/>
            </w:tcBorders>
            <w:shd w:val="clear" w:color="auto" w:fill="auto"/>
            <w:vAlign w:val="center"/>
            <w:hideMark/>
          </w:tcPr>
          <w:p w14:paraId="7307F7F5"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single" w:sz="4" w:space="0" w:color="auto"/>
            </w:tcBorders>
            <w:shd w:val="clear" w:color="auto" w:fill="auto"/>
            <w:vAlign w:val="center"/>
            <w:hideMark/>
          </w:tcPr>
          <w:p w14:paraId="13C066F8"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Long</w:t>
            </w:r>
          </w:p>
        </w:tc>
        <w:tc>
          <w:tcPr>
            <w:tcW w:w="1559"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573B0066"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6"/>
                <w:szCs w:val="16"/>
              </w:rPr>
              <w:t>-9.10 (-11.97 ~-6.89)</w:t>
            </w:r>
          </w:p>
        </w:tc>
        <w:tc>
          <w:tcPr>
            <w:tcW w:w="1706"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0D8B2DC3" w14:textId="77777777" w:rsidR="00AB5490" w:rsidRPr="00641C23" w:rsidRDefault="00AB5490" w:rsidP="00641C23">
            <w:pPr>
              <w:spacing w:line="360" w:lineRule="auto"/>
              <w:ind w:rightChars="-119" w:right="-286"/>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-8.68 (-11.41 ~-5.59)</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hideMark/>
          </w:tcPr>
          <w:p w14:paraId="2F674A1D"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-8.24 (-12.01 ~-5.62)</w:t>
            </w:r>
          </w:p>
        </w:tc>
        <w:tc>
          <w:tcPr>
            <w:tcW w:w="1843"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2892FDD3"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-8.76</w:t>
            </w:r>
          </w:p>
        </w:tc>
      </w:tr>
      <w:tr w:rsidR="00AB5490" w:rsidRPr="00641C23" w14:paraId="227A0410" w14:textId="77777777" w:rsidTr="00463BE8">
        <w:trPr>
          <w:trHeight w:val="454"/>
          <w:jc w:val="center"/>
        </w:trPr>
        <w:tc>
          <w:tcPr>
            <w:tcW w:w="1382" w:type="dxa"/>
            <w:vMerge w:val="restart"/>
            <w:tcBorders>
              <w:top w:val="single" w:sz="4" w:space="0" w:color="auto"/>
            </w:tcBorders>
            <w:shd w:val="clear" w:color="auto" w:fill="auto"/>
            <w:vAlign w:val="center"/>
            <w:hideMark/>
          </w:tcPr>
          <w:p w14:paraId="322FEB29" w14:textId="77777777" w:rsidR="00AB5490" w:rsidRPr="00641C23" w:rsidRDefault="00AB5490" w:rsidP="00641C23">
            <w:pPr>
              <w:spacing w:line="360" w:lineRule="auto"/>
              <w:jc w:val="center"/>
              <w:rPr>
                <w:rFonts w:ascii="Myriad Pro" w:eastAsia="宋体" w:hAnsi="Myriad Pro" w:cs="Calibri"/>
                <w:color w:val="000000" w:themeColor="text1"/>
                <w:sz w:val="22"/>
              </w:rPr>
            </w:pPr>
            <w:r w:rsidRPr="00641C23">
              <w:rPr>
                <w:rFonts w:ascii="Myriad Pro" w:eastAsia="宋体" w:hAnsi="Myriad Pro" w:cs="Calibri"/>
                <w:color w:val="000000" w:themeColor="text1"/>
                <w:sz w:val="22"/>
              </w:rPr>
              <w:t>SH America</w:t>
            </w:r>
          </w:p>
        </w:tc>
        <w:tc>
          <w:tcPr>
            <w:tcW w:w="1023" w:type="dxa"/>
            <w:tcBorders>
              <w:top w:val="single" w:sz="4" w:space="0" w:color="auto"/>
              <w:bottom w:val="nil"/>
            </w:tcBorders>
            <w:shd w:val="clear" w:color="auto" w:fill="auto"/>
            <w:vAlign w:val="center"/>
            <w:hideMark/>
          </w:tcPr>
          <w:p w14:paraId="735D5471"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Near</w:t>
            </w:r>
          </w:p>
        </w:tc>
        <w:tc>
          <w:tcPr>
            <w:tcW w:w="1559"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5E7D5701"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1.13 (-1.53 ~ 2.70)</w:t>
            </w:r>
          </w:p>
        </w:tc>
        <w:tc>
          <w:tcPr>
            <w:tcW w:w="1706"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097FA732"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1.05 (-1.92 ~ 3.10)</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hideMark/>
          </w:tcPr>
          <w:p w14:paraId="013DD6E0"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1.62 (-0.62 ~ 4.46)</w:t>
            </w:r>
          </w:p>
        </w:tc>
        <w:tc>
          <w:tcPr>
            <w:tcW w:w="1843"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3C68FB35"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1.80</w:t>
            </w:r>
          </w:p>
        </w:tc>
      </w:tr>
      <w:tr w:rsidR="00AB5490" w:rsidRPr="00641C23" w14:paraId="44AAC7C8" w14:textId="77777777" w:rsidTr="00463BE8">
        <w:trPr>
          <w:trHeight w:val="454"/>
          <w:jc w:val="center"/>
        </w:trPr>
        <w:tc>
          <w:tcPr>
            <w:tcW w:w="1382" w:type="dxa"/>
            <w:vMerge/>
            <w:shd w:val="clear" w:color="auto" w:fill="auto"/>
            <w:vAlign w:val="center"/>
            <w:hideMark/>
          </w:tcPr>
          <w:p w14:paraId="3DFA96A8"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nil"/>
            </w:tcBorders>
            <w:shd w:val="clear" w:color="auto" w:fill="auto"/>
            <w:vAlign w:val="center"/>
            <w:hideMark/>
          </w:tcPr>
          <w:p w14:paraId="51727163"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Mid</w:t>
            </w:r>
          </w:p>
        </w:tc>
        <w:tc>
          <w:tcPr>
            <w:tcW w:w="1559"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2E74D24F"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1.21 (-0.77 ~ 3.32)</w:t>
            </w:r>
          </w:p>
        </w:tc>
        <w:tc>
          <w:tcPr>
            <w:tcW w:w="1706"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52B4F764"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0.93 (-2.03 ~ 2.76)</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0383973E"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1.52 (-0.55 ~ 4.03)</w:t>
            </w:r>
          </w:p>
        </w:tc>
        <w:tc>
          <w:tcPr>
            <w:tcW w:w="1843"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6A4DC5D1"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-1.06</w:t>
            </w:r>
          </w:p>
        </w:tc>
      </w:tr>
      <w:tr w:rsidR="00AB5490" w:rsidRPr="00641C23" w14:paraId="0C32712F" w14:textId="77777777" w:rsidTr="00463BE8">
        <w:trPr>
          <w:trHeight w:val="454"/>
          <w:jc w:val="center"/>
        </w:trPr>
        <w:tc>
          <w:tcPr>
            <w:tcW w:w="1382" w:type="dxa"/>
            <w:vMerge/>
            <w:tcBorders>
              <w:bottom w:val="single" w:sz="4" w:space="0" w:color="auto"/>
            </w:tcBorders>
            <w:shd w:val="clear" w:color="auto" w:fill="auto"/>
            <w:vAlign w:val="center"/>
            <w:hideMark/>
          </w:tcPr>
          <w:p w14:paraId="66BF09DD"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single" w:sz="4" w:space="0" w:color="auto"/>
            </w:tcBorders>
            <w:shd w:val="clear" w:color="auto" w:fill="auto"/>
            <w:vAlign w:val="center"/>
            <w:hideMark/>
          </w:tcPr>
          <w:p w14:paraId="49EA44B1"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Long</w:t>
            </w:r>
          </w:p>
        </w:tc>
        <w:tc>
          <w:tcPr>
            <w:tcW w:w="1559"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3B5A193C"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0.70 (-2.58 ~ 3.09)</w:t>
            </w:r>
          </w:p>
        </w:tc>
        <w:tc>
          <w:tcPr>
            <w:tcW w:w="1706"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0A86F1F6"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0.67 (-2.14 ~ 3.35)</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hideMark/>
          </w:tcPr>
          <w:p w14:paraId="75FD11B4"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0.72 (-1.83 ~ 3.56)</w:t>
            </w:r>
          </w:p>
        </w:tc>
        <w:tc>
          <w:tcPr>
            <w:tcW w:w="1843"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089D0E18"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-0.93</w:t>
            </w:r>
          </w:p>
        </w:tc>
      </w:tr>
      <w:tr w:rsidR="00AB5490" w:rsidRPr="00641C23" w14:paraId="5A6E2D22" w14:textId="77777777" w:rsidTr="00463BE8">
        <w:trPr>
          <w:trHeight w:val="454"/>
          <w:jc w:val="center"/>
        </w:trPr>
        <w:tc>
          <w:tcPr>
            <w:tcW w:w="1382" w:type="dxa"/>
            <w:vMerge w:val="restart"/>
            <w:tcBorders>
              <w:top w:val="single" w:sz="4" w:space="0" w:color="auto"/>
              <w:bottom w:val="single" w:sz="4" w:space="0" w:color="auto"/>
            </w:tcBorders>
            <w:shd w:val="clear" w:color="auto" w:fill="auto"/>
            <w:vAlign w:val="center"/>
            <w:hideMark/>
          </w:tcPr>
          <w:p w14:paraId="062CCFF9" w14:textId="77777777" w:rsidR="00AB5490" w:rsidRPr="00641C23" w:rsidRDefault="00AB5490" w:rsidP="00641C23">
            <w:pPr>
              <w:spacing w:line="360" w:lineRule="auto"/>
              <w:jc w:val="center"/>
              <w:rPr>
                <w:rFonts w:ascii="Myriad Pro" w:eastAsia="宋体" w:hAnsi="Myriad Pro" w:cs="Calibri"/>
                <w:color w:val="000000" w:themeColor="text1"/>
                <w:sz w:val="22"/>
              </w:rPr>
            </w:pPr>
            <w:r w:rsidRPr="00641C23">
              <w:rPr>
                <w:rFonts w:ascii="Myriad Pro" w:eastAsia="宋体" w:hAnsi="Myriad Pro" w:cs="Calibri"/>
                <w:color w:val="000000" w:themeColor="text1"/>
                <w:sz w:val="22"/>
              </w:rPr>
              <w:t>South Africa</w:t>
            </w:r>
          </w:p>
        </w:tc>
        <w:tc>
          <w:tcPr>
            <w:tcW w:w="1023" w:type="dxa"/>
            <w:tcBorders>
              <w:top w:val="single" w:sz="4" w:space="0" w:color="auto"/>
              <w:bottom w:val="nil"/>
            </w:tcBorders>
            <w:shd w:val="clear" w:color="auto" w:fill="auto"/>
            <w:vAlign w:val="center"/>
            <w:hideMark/>
          </w:tcPr>
          <w:p w14:paraId="00334A45"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Near</w:t>
            </w:r>
          </w:p>
        </w:tc>
        <w:tc>
          <w:tcPr>
            <w:tcW w:w="1559"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4AB4DF21"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-0.07 (-1.76 ~ 1.75)</w:t>
            </w:r>
          </w:p>
        </w:tc>
        <w:tc>
          <w:tcPr>
            <w:tcW w:w="1706"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17E0D952"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-0.26 (-1.99 ~ 1.40)</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hideMark/>
          </w:tcPr>
          <w:p w14:paraId="27FDE8F8"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-0.12 (-2.08 ~ 1.23)</w:t>
            </w:r>
          </w:p>
        </w:tc>
        <w:tc>
          <w:tcPr>
            <w:tcW w:w="1843"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52DF4530"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0.18</w:t>
            </w:r>
          </w:p>
        </w:tc>
      </w:tr>
      <w:tr w:rsidR="00AB5490" w:rsidRPr="00641C23" w14:paraId="3AF963EE" w14:textId="77777777" w:rsidTr="00463BE8">
        <w:trPr>
          <w:trHeight w:val="454"/>
          <w:jc w:val="center"/>
        </w:trPr>
        <w:tc>
          <w:tcPr>
            <w:tcW w:w="1382" w:type="dxa"/>
            <w:vMerge/>
            <w:tcBorders>
              <w:top w:val="nil"/>
              <w:bottom w:val="single" w:sz="4" w:space="0" w:color="auto"/>
            </w:tcBorders>
            <w:shd w:val="clear" w:color="auto" w:fill="auto"/>
            <w:vAlign w:val="center"/>
            <w:hideMark/>
          </w:tcPr>
          <w:p w14:paraId="4FC6645E"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nil"/>
            </w:tcBorders>
            <w:shd w:val="clear" w:color="auto" w:fill="auto"/>
            <w:vAlign w:val="center"/>
            <w:hideMark/>
          </w:tcPr>
          <w:p w14:paraId="09053D06"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Mid</w:t>
            </w:r>
          </w:p>
        </w:tc>
        <w:tc>
          <w:tcPr>
            <w:tcW w:w="1559"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2902BE9C"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-0.22 (-1.73 ~ 1.34)</w:t>
            </w:r>
          </w:p>
        </w:tc>
        <w:tc>
          <w:tcPr>
            <w:tcW w:w="1706"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69573FAF"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-0.60 (-2.12 ~ 0.82)</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533314AF"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-0.50 (-2.51 ~ 1.14)</w:t>
            </w:r>
          </w:p>
        </w:tc>
        <w:tc>
          <w:tcPr>
            <w:tcW w:w="1843"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69AD5DEE"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-1.62</w:t>
            </w:r>
          </w:p>
        </w:tc>
      </w:tr>
      <w:tr w:rsidR="00AB5490" w:rsidRPr="00641C23" w14:paraId="1C1E30AB" w14:textId="77777777" w:rsidTr="00463BE8">
        <w:trPr>
          <w:trHeight w:val="454"/>
          <w:jc w:val="center"/>
        </w:trPr>
        <w:tc>
          <w:tcPr>
            <w:tcW w:w="1382" w:type="dxa"/>
            <w:vMerge/>
            <w:tcBorders>
              <w:top w:val="nil"/>
              <w:bottom w:val="single" w:sz="4" w:space="0" w:color="auto"/>
            </w:tcBorders>
            <w:shd w:val="clear" w:color="auto" w:fill="auto"/>
            <w:vAlign w:val="center"/>
            <w:hideMark/>
          </w:tcPr>
          <w:p w14:paraId="0C7B6D97"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top w:val="nil"/>
              <w:bottom w:val="single" w:sz="4" w:space="0" w:color="auto"/>
            </w:tcBorders>
            <w:shd w:val="clear" w:color="auto" w:fill="auto"/>
            <w:vAlign w:val="center"/>
            <w:hideMark/>
          </w:tcPr>
          <w:p w14:paraId="7628024F"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Long</w:t>
            </w:r>
          </w:p>
        </w:tc>
        <w:tc>
          <w:tcPr>
            <w:tcW w:w="1559"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77ED8356"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-0.19 (-2.45 ~ 1.66)</w:t>
            </w:r>
          </w:p>
        </w:tc>
        <w:tc>
          <w:tcPr>
            <w:tcW w:w="1706"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6DD47725"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-0.42 (-2.34 ~ 1.76)</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hideMark/>
          </w:tcPr>
          <w:p w14:paraId="0AEBBEDB"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-0.18 (-1.99 ~ 1.52)</w:t>
            </w:r>
          </w:p>
        </w:tc>
        <w:tc>
          <w:tcPr>
            <w:tcW w:w="1843"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11058724"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-1.95</w:t>
            </w:r>
          </w:p>
        </w:tc>
      </w:tr>
      <w:tr w:rsidR="00AB5490" w:rsidRPr="00641C23" w14:paraId="4A191F99" w14:textId="77777777" w:rsidTr="00463BE8">
        <w:trPr>
          <w:trHeight w:val="454"/>
          <w:jc w:val="center"/>
        </w:trPr>
        <w:tc>
          <w:tcPr>
            <w:tcW w:w="1382" w:type="dxa"/>
            <w:vMerge w:val="restart"/>
            <w:tcBorders>
              <w:top w:val="single" w:sz="4" w:space="0" w:color="auto"/>
            </w:tcBorders>
            <w:shd w:val="clear" w:color="auto" w:fill="auto"/>
            <w:vAlign w:val="center"/>
            <w:hideMark/>
          </w:tcPr>
          <w:p w14:paraId="4D3DD9A0" w14:textId="77777777" w:rsidR="00AB5490" w:rsidRPr="00641C23" w:rsidRDefault="00AB5490" w:rsidP="00641C23">
            <w:pPr>
              <w:spacing w:line="360" w:lineRule="auto"/>
              <w:jc w:val="center"/>
              <w:rPr>
                <w:rFonts w:ascii="Myriad Pro" w:eastAsia="宋体" w:hAnsi="Myriad Pro" w:cs="Calibri"/>
                <w:color w:val="000000" w:themeColor="text1"/>
                <w:sz w:val="22"/>
              </w:rPr>
            </w:pPr>
            <w:r w:rsidRPr="00641C23">
              <w:rPr>
                <w:rFonts w:ascii="Myriad Pro" w:eastAsia="宋体" w:hAnsi="Myriad Pro" w:cs="Calibri"/>
                <w:color w:val="000000" w:themeColor="text1"/>
                <w:sz w:val="22"/>
              </w:rPr>
              <w:t>Australia</w:t>
            </w:r>
          </w:p>
        </w:tc>
        <w:tc>
          <w:tcPr>
            <w:tcW w:w="1023" w:type="dxa"/>
            <w:tcBorders>
              <w:top w:val="single" w:sz="4" w:space="0" w:color="auto"/>
            </w:tcBorders>
            <w:shd w:val="clear" w:color="auto" w:fill="auto"/>
            <w:vAlign w:val="center"/>
            <w:hideMark/>
          </w:tcPr>
          <w:p w14:paraId="58D2B03B"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Near</w:t>
            </w:r>
          </w:p>
        </w:tc>
        <w:tc>
          <w:tcPr>
            <w:tcW w:w="1559"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25BFB0DC"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3.27 (-0.00 ~ 6.55)</w:t>
            </w:r>
          </w:p>
        </w:tc>
        <w:tc>
          <w:tcPr>
            <w:tcW w:w="1706"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45F0B134"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3.13 (-0.19 ~ 5.08)</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hideMark/>
          </w:tcPr>
          <w:p w14:paraId="3DCAE418"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2.98 (-1.00 ~ 5.98)</w:t>
            </w:r>
          </w:p>
        </w:tc>
        <w:tc>
          <w:tcPr>
            <w:tcW w:w="1843" w:type="dxa"/>
            <w:tcBorders>
              <w:top w:val="single" w:sz="4" w:space="0" w:color="auto"/>
              <w:left w:val="single" w:sz="8" w:space="0" w:color="FFFFFF"/>
              <w:bottom w:val="single" w:sz="8" w:space="0" w:color="FFFFFF"/>
              <w:right w:val="single" w:sz="8" w:space="0" w:color="FFFFFF"/>
            </w:tcBorders>
            <w:shd w:val="clear" w:color="auto" w:fill="auto"/>
            <w:vAlign w:val="center"/>
            <w:hideMark/>
          </w:tcPr>
          <w:p w14:paraId="2B9D3C25"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-0.19</w:t>
            </w:r>
          </w:p>
        </w:tc>
      </w:tr>
      <w:tr w:rsidR="00AB5490" w:rsidRPr="00641C23" w14:paraId="1C097081" w14:textId="77777777" w:rsidTr="00463BE8">
        <w:trPr>
          <w:trHeight w:val="454"/>
          <w:jc w:val="center"/>
        </w:trPr>
        <w:tc>
          <w:tcPr>
            <w:tcW w:w="1382" w:type="dxa"/>
            <w:vMerge/>
            <w:shd w:val="clear" w:color="auto" w:fill="auto"/>
            <w:vAlign w:val="center"/>
            <w:hideMark/>
          </w:tcPr>
          <w:p w14:paraId="40DE0759"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shd w:val="clear" w:color="auto" w:fill="auto"/>
            <w:vAlign w:val="center"/>
            <w:hideMark/>
          </w:tcPr>
          <w:p w14:paraId="20CCC836"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Mid</w:t>
            </w:r>
          </w:p>
        </w:tc>
        <w:tc>
          <w:tcPr>
            <w:tcW w:w="1559"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6B298227"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5.84 ( 2.75 ~ 8.67)</w:t>
            </w:r>
          </w:p>
        </w:tc>
        <w:tc>
          <w:tcPr>
            <w:tcW w:w="1706"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3272F766"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5.48 ( 2.14 ~ 8.38)</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7F89C6D0"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5.76 ( 2.69 ~ 8.52)</w:t>
            </w:r>
          </w:p>
        </w:tc>
        <w:tc>
          <w:tcPr>
            <w:tcW w:w="1843"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14:paraId="639D13B2"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3.98</w:t>
            </w:r>
          </w:p>
        </w:tc>
      </w:tr>
      <w:tr w:rsidR="00AB5490" w:rsidRPr="00641C23" w14:paraId="3373FCEA" w14:textId="77777777" w:rsidTr="00463BE8">
        <w:trPr>
          <w:trHeight w:val="454"/>
          <w:jc w:val="center"/>
        </w:trPr>
        <w:tc>
          <w:tcPr>
            <w:tcW w:w="1382" w:type="dxa"/>
            <w:vMerge/>
            <w:shd w:val="clear" w:color="auto" w:fill="auto"/>
            <w:vAlign w:val="center"/>
            <w:hideMark/>
          </w:tcPr>
          <w:p w14:paraId="312DBA5D" w14:textId="77777777" w:rsidR="00AB5490" w:rsidRPr="00641C23" w:rsidRDefault="00AB5490" w:rsidP="00641C23">
            <w:pPr>
              <w:spacing w:line="360" w:lineRule="auto"/>
              <w:jc w:val="center"/>
              <w:rPr>
                <w:rFonts w:ascii="Myriad Pro" w:eastAsia="宋体" w:hAnsi="Myriad Pro" w:cs="Calibri"/>
                <w:color w:val="000000" w:themeColor="text1"/>
                <w:sz w:val="22"/>
              </w:rPr>
            </w:pPr>
          </w:p>
        </w:tc>
        <w:tc>
          <w:tcPr>
            <w:tcW w:w="1023" w:type="dxa"/>
            <w:tcBorders>
              <w:bottom w:val="single" w:sz="4" w:space="0" w:color="auto"/>
            </w:tcBorders>
            <w:shd w:val="clear" w:color="auto" w:fill="auto"/>
            <w:vAlign w:val="center"/>
            <w:hideMark/>
          </w:tcPr>
          <w:p w14:paraId="42534FC9"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Long</w:t>
            </w:r>
          </w:p>
        </w:tc>
        <w:tc>
          <w:tcPr>
            <w:tcW w:w="1559"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1128AF3C" w14:textId="77777777" w:rsidR="00AB5490" w:rsidRPr="00641C23" w:rsidRDefault="00AB5490" w:rsidP="00641C23">
            <w:pPr>
              <w:spacing w:line="360" w:lineRule="auto"/>
              <w:ind w:rightChars="-52" w:right="-125"/>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8.91 ( 5.88 ~12.16)</w:t>
            </w:r>
          </w:p>
        </w:tc>
        <w:tc>
          <w:tcPr>
            <w:tcW w:w="1706"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60D742C6" w14:textId="77777777" w:rsidR="00AB5490" w:rsidRPr="00641C23" w:rsidRDefault="00AB5490" w:rsidP="00641C23">
            <w:pPr>
              <w:spacing w:line="360" w:lineRule="auto"/>
              <w:ind w:rightChars="-119" w:right="-286"/>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9.02 ( 5.30 ~12.92)</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hideMark/>
          </w:tcPr>
          <w:p w14:paraId="3D2985B0" w14:textId="77777777" w:rsidR="00AB5490" w:rsidRPr="00641C23" w:rsidRDefault="00AB5490" w:rsidP="00641C23">
            <w:pPr>
              <w:spacing w:line="360" w:lineRule="auto"/>
              <w:ind w:rightChars="-53" w:right="-127"/>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8.61 ( 4.81 ~13.03)</w:t>
            </w:r>
          </w:p>
        </w:tc>
        <w:tc>
          <w:tcPr>
            <w:tcW w:w="1843" w:type="dxa"/>
            <w:tcBorders>
              <w:top w:val="single" w:sz="8" w:space="0" w:color="FFFFFF"/>
              <w:left w:val="single" w:sz="8" w:space="0" w:color="FFFFFF"/>
              <w:bottom w:val="single" w:sz="4" w:space="0" w:color="auto"/>
              <w:right w:val="single" w:sz="8" w:space="0" w:color="FFFFFF"/>
            </w:tcBorders>
            <w:shd w:val="clear" w:color="auto" w:fill="auto"/>
            <w:vAlign w:val="center"/>
            <w:hideMark/>
          </w:tcPr>
          <w:p w14:paraId="7CFA9005" w14:textId="77777777" w:rsidR="00AB5490" w:rsidRPr="00641C23" w:rsidRDefault="00AB5490" w:rsidP="00641C23">
            <w:pPr>
              <w:spacing w:line="360" w:lineRule="auto"/>
              <w:jc w:val="center"/>
              <w:rPr>
                <w:rFonts w:ascii="Myriad Pro" w:eastAsia="宋体" w:hAnsi="Myriad Pro" w:cs="Calibri"/>
                <w:color w:val="000000" w:themeColor="text1"/>
                <w:sz w:val="18"/>
                <w:szCs w:val="18"/>
              </w:rPr>
            </w:pPr>
            <w:r w:rsidRPr="00641C23">
              <w:rPr>
                <w:rFonts w:ascii="Myriad Pro" w:eastAsia="宋体" w:hAnsi="Myriad Pro" w:cs="Calibri"/>
                <w:color w:val="000000" w:themeColor="text1"/>
                <w:sz w:val="18"/>
                <w:szCs w:val="18"/>
              </w:rPr>
              <w:t xml:space="preserve"> 5.65</w:t>
            </w:r>
          </w:p>
        </w:tc>
      </w:tr>
    </w:tbl>
    <w:p w14:paraId="1051F383" w14:textId="1AB720B2" w:rsidR="007B2678" w:rsidRPr="00641C23" w:rsidRDefault="007B2678" w:rsidP="00641C23">
      <w:pPr>
        <w:spacing w:line="360" w:lineRule="auto"/>
        <w:rPr>
          <w:rFonts w:ascii="Myriad Pro" w:eastAsia="宋体" w:hAnsi="Myriad Pro" w:cs="Calibri"/>
        </w:rPr>
      </w:pPr>
    </w:p>
    <w:p w14:paraId="7E6DFCFD" w14:textId="77777777" w:rsidR="007B2678" w:rsidRPr="00641C23" w:rsidRDefault="007B2678" w:rsidP="00641C23">
      <w:pPr>
        <w:spacing w:line="360" w:lineRule="auto"/>
        <w:rPr>
          <w:rFonts w:ascii="Myriad Pro" w:eastAsia="宋体" w:hAnsi="Myriad Pro" w:cs="Calibri"/>
        </w:rPr>
      </w:pPr>
      <w:r w:rsidRPr="00641C23">
        <w:rPr>
          <w:rFonts w:ascii="Myriad Pro" w:eastAsia="宋体" w:hAnsi="Myriad Pro" w:cs="Calibri"/>
        </w:rPr>
        <w:br w:type="page"/>
      </w:r>
    </w:p>
    <w:p w14:paraId="184CBB75" w14:textId="216CFAA3" w:rsidR="00404E4E" w:rsidRPr="00641C23" w:rsidRDefault="00404E4E" w:rsidP="00E87A79">
      <w:pPr>
        <w:spacing w:line="360" w:lineRule="auto"/>
        <w:jc w:val="both"/>
        <w:rPr>
          <w:rFonts w:ascii="Myriad Pro" w:eastAsia="宋体" w:hAnsi="Myriad Pro" w:cs="Calibri"/>
        </w:rPr>
      </w:pPr>
      <w:r w:rsidRPr="00641C23">
        <w:rPr>
          <w:rFonts w:ascii="Myriad Pro" w:eastAsia="宋体" w:hAnsi="Myriad Pro" w:cs="Calibri"/>
          <w:b/>
        </w:rPr>
        <w:lastRenderedPageBreak/>
        <w:t>Table S2</w:t>
      </w:r>
      <w:r w:rsidR="00C748A2" w:rsidRPr="00641C23">
        <w:rPr>
          <w:rFonts w:ascii="Myriad Pro" w:eastAsia="宋体" w:hAnsi="Myriad Pro" w:cs="Calibri"/>
          <w:b/>
        </w:rPr>
        <w:t xml:space="preserve">: </w:t>
      </w:r>
      <w:r w:rsidRPr="00641C23">
        <w:rPr>
          <w:rFonts w:ascii="Myriad Pro" w:eastAsia="宋体" w:hAnsi="Myriad Pro" w:cs="Calibri"/>
        </w:rPr>
        <w:t>Signal-to-noise ratio of precipitation changes for GLM, NHLM and SHLM, and each sub-monsoon in near-term (2021-2040), mid-term (2041-2060) and long-term (208</w:t>
      </w:r>
      <w:r w:rsidR="00A04461" w:rsidRPr="00641C23">
        <w:rPr>
          <w:rFonts w:ascii="Myriad Pro" w:eastAsia="宋体" w:hAnsi="Myriad Pro" w:cs="Calibri"/>
        </w:rPr>
        <w:t>1</w:t>
      </w:r>
      <w:r w:rsidRPr="00641C23">
        <w:rPr>
          <w:rFonts w:ascii="Myriad Pro" w:eastAsia="宋体" w:hAnsi="Myriad Pro" w:cs="Calibri"/>
        </w:rPr>
        <w:t>-2098) projections under different assumptions of volcanic forcing.</w:t>
      </w:r>
    </w:p>
    <w:tbl>
      <w:tblPr>
        <w:tblW w:w="7513" w:type="dxa"/>
        <w:jc w:val="center"/>
        <w:tblBorders>
          <w:top w:val="single" w:sz="4" w:space="0" w:color="auto"/>
          <w:bottom w:val="single" w:sz="4" w:space="0" w:color="auto"/>
        </w:tblBorders>
        <w:tblLook w:val="04A0" w:firstRow="1" w:lastRow="0" w:firstColumn="1" w:lastColumn="0" w:noHBand="0" w:noVBand="1"/>
      </w:tblPr>
      <w:tblGrid>
        <w:gridCol w:w="1560"/>
        <w:gridCol w:w="992"/>
        <w:gridCol w:w="1701"/>
        <w:gridCol w:w="1417"/>
        <w:gridCol w:w="142"/>
        <w:gridCol w:w="1701"/>
      </w:tblGrid>
      <w:tr w:rsidR="00404E4E" w:rsidRPr="00641C23" w14:paraId="71729DC0" w14:textId="77777777" w:rsidTr="00463BE8">
        <w:trPr>
          <w:trHeight w:val="454"/>
          <w:jc w:val="center"/>
        </w:trPr>
        <w:tc>
          <w:tcPr>
            <w:tcW w:w="1560" w:type="dxa"/>
            <w:tcBorders>
              <w:top w:val="single" w:sz="4" w:space="0" w:color="auto"/>
              <w:bottom w:val="single" w:sz="4" w:space="0" w:color="auto"/>
            </w:tcBorders>
            <w:shd w:val="clear" w:color="auto" w:fill="auto"/>
            <w:vAlign w:val="center"/>
            <w:hideMark/>
          </w:tcPr>
          <w:p w14:paraId="52C0474D"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single" w:sz="4" w:space="0" w:color="auto"/>
              <w:bottom w:val="single" w:sz="4" w:space="0" w:color="auto"/>
            </w:tcBorders>
            <w:shd w:val="clear" w:color="auto" w:fill="auto"/>
            <w:vAlign w:val="center"/>
            <w:hideMark/>
          </w:tcPr>
          <w:p w14:paraId="357C3FF9" w14:textId="77777777" w:rsidR="00404E4E" w:rsidRPr="00641C23" w:rsidRDefault="00404E4E"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b/>
                <w:bCs/>
                <w:color w:val="000000" w:themeColor="text1"/>
              </w:rPr>
              <w:t>Term</w:t>
            </w:r>
          </w:p>
        </w:tc>
        <w:tc>
          <w:tcPr>
            <w:tcW w:w="1701" w:type="dxa"/>
            <w:tcBorders>
              <w:top w:val="single" w:sz="4" w:space="0" w:color="auto"/>
              <w:bottom w:val="single" w:sz="4" w:space="0" w:color="auto"/>
            </w:tcBorders>
            <w:shd w:val="clear" w:color="auto" w:fill="auto"/>
            <w:vAlign w:val="center"/>
            <w:hideMark/>
          </w:tcPr>
          <w:p w14:paraId="7AAEF59E" w14:textId="77777777" w:rsidR="00404E4E" w:rsidRPr="00641C23" w:rsidRDefault="00404E4E" w:rsidP="00641C23">
            <w:pPr>
              <w:spacing w:line="360" w:lineRule="auto"/>
              <w:ind w:rightChars="-52" w:right="-125"/>
              <w:jc w:val="center"/>
              <w:rPr>
                <w:rFonts w:ascii="Myriad Pro" w:eastAsia="宋体" w:hAnsi="Myriad Pro" w:cs="Calibri"/>
                <w:color w:val="000000" w:themeColor="text1"/>
              </w:rPr>
            </w:pPr>
            <w:r w:rsidRPr="00641C23">
              <w:rPr>
                <w:rFonts w:ascii="Myriad Pro" w:eastAsia="宋体" w:hAnsi="Myriad Pro" w:cs="Calibri"/>
                <w:b/>
                <w:bCs/>
                <w:color w:val="000000" w:themeColor="text1"/>
              </w:rPr>
              <w:t>NO-VOLC</w:t>
            </w:r>
          </w:p>
        </w:tc>
        <w:tc>
          <w:tcPr>
            <w:tcW w:w="1417" w:type="dxa"/>
            <w:tcBorders>
              <w:top w:val="single" w:sz="4" w:space="0" w:color="auto"/>
              <w:bottom w:val="single" w:sz="4" w:space="0" w:color="auto"/>
            </w:tcBorders>
            <w:shd w:val="clear" w:color="auto" w:fill="auto"/>
            <w:vAlign w:val="center"/>
            <w:hideMark/>
          </w:tcPr>
          <w:p w14:paraId="25119726"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rPr>
            </w:pPr>
            <w:r w:rsidRPr="00641C23">
              <w:rPr>
                <w:rFonts w:ascii="Myriad Pro" w:eastAsia="宋体" w:hAnsi="Myriad Pro" w:cs="Calibri"/>
                <w:b/>
                <w:bCs/>
                <w:color w:val="000000" w:themeColor="text1"/>
              </w:rPr>
              <w:t>VOLC</w:t>
            </w:r>
          </w:p>
        </w:tc>
        <w:tc>
          <w:tcPr>
            <w:tcW w:w="1843" w:type="dxa"/>
            <w:gridSpan w:val="2"/>
            <w:tcBorders>
              <w:top w:val="single" w:sz="4" w:space="0" w:color="auto"/>
              <w:bottom w:val="single" w:sz="4" w:space="0" w:color="auto"/>
            </w:tcBorders>
            <w:shd w:val="clear" w:color="auto" w:fill="auto"/>
            <w:vAlign w:val="center"/>
            <w:hideMark/>
          </w:tcPr>
          <w:p w14:paraId="2EE0643F" w14:textId="77777777" w:rsidR="00404E4E" w:rsidRPr="00641C23" w:rsidRDefault="00404E4E" w:rsidP="00641C23">
            <w:pPr>
              <w:spacing w:line="360" w:lineRule="auto"/>
              <w:ind w:rightChars="-53" w:right="-127"/>
              <w:jc w:val="center"/>
              <w:rPr>
                <w:rFonts w:ascii="Myriad Pro" w:eastAsia="宋体" w:hAnsi="Myriad Pro" w:cs="Calibri"/>
                <w:color w:val="000000" w:themeColor="text1"/>
              </w:rPr>
            </w:pPr>
            <w:r w:rsidRPr="00641C23">
              <w:rPr>
                <w:rFonts w:ascii="Myriad Pro" w:eastAsia="宋体" w:hAnsi="Myriad Pro" w:cs="Calibri"/>
                <w:b/>
                <w:bCs/>
                <w:color w:val="000000" w:themeColor="text1"/>
              </w:rPr>
              <w:t>VOLC-CONST</w:t>
            </w:r>
          </w:p>
        </w:tc>
      </w:tr>
      <w:tr w:rsidR="00404E4E" w:rsidRPr="00641C23" w14:paraId="56339DA4" w14:textId="77777777" w:rsidTr="00463BE8">
        <w:trPr>
          <w:trHeight w:val="454"/>
          <w:jc w:val="center"/>
        </w:trPr>
        <w:tc>
          <w:tcPr>
            <w:tcW w:w="1560" w:type="dxa"/>
            <w:vMerge w:val="restart"/>
            <w:tcBorders>
              <w:top w:val="single" w:sz="4" w:space="0" w:color="auto"/>
              <w:bottom w:val="nil"/>
            </w:tcBorders>
            <w:shd w:val="clear" w:color="auto" w:fill="auto"/>
            <w:vAlign w:val="center"/>
            <w:hideMark/>
          </w:tcPr>
          <w:p w14:paraId="551AB8EC" w14:textId="77777777" w:rsidR="00404E4E" w:rsidRPr="00641C23" w:rsidRDefault="00404E4E"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color w:val="000000" w:themeColor="text1"/>
              </w:rPr>
              <w:t>GLM</w:t>
            </w:r>
          </w:p>
        </w:tc>
        <w:tc>
          <w:tcPr>
            <w:tcW w:w="992" w:type="dxa"/>
            <w:tcBorders>
              <w:top w:val="single" w:sz="4" w:space="0" w:color="auto"/>
              <w:bottom w:val="nil"/>
            </w:tcBorders>
            <w:shd w:val="clear" w:color="auto" w:fill="auto"/>
            <w:vAlign w:val="center"/>
            <w:hideMark/>
          </w:tcPr>
          <w:p w14:paraId="7D351E68"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Near</w:t>
            </w:r>
          </w:p>
        </w:tc>
        <w:tc>
          <w:tcPr>
            <w:tcW w:w="1701" w:type="dxa"/>
            <w:tcBorders>
              <w:top w:val="single" w:sz="4" w:space="0" w:color="auto"/>
              <w:left w:val="single" w:sz="8" w:space="0" w:color="FFFFFF"/>
              <w:bottom w:val="single" w:sz="24" w:space="0" w:color="FFFFFF"/>
              <w:right w:val="single" w:sz="8" w:space="0" w:color="FFFFFF"/>
            </w:tcBorders>
            <w:shd w:val="clear" w:color="auto" w:fill="auto"/>
            <w:vAlign w:val="center"/>
          </w:tcPr>
          <w:p w14:paraId="79DC7277"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2.58</w:t>
            </w:r>
          </w:p>
        </w:tc>
        <w:tc>
          <w:tcPr>
            <w:tcW w:w="1559" w:type="dxa"/>
            <w:gridSpan w:val="2"/>
            <w:tcBorders>
              <w:top w:val="single" w:sz="4" w:space="0" w:color="auto"/>
              <w:left w:val="single" w:sz="8" w:space="0" w:color="FFFFFF"/>
              <w:bottom w:val="single" w:sz="24" w:space="0" w:color="FFFFFF"/>
              <w:right w:val="single" w:sz="8" w:space="0" w:color="FFFFFF"/>
            </w:tcBorders>
            <w:shd w:val="clear" w:color="auto" w:fill="auto"/>
            <w:vAlign w:val="center"/>
          </w:tcPr>
          <w:p w14:paraId="192034A5"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1.73</w:t>
            </w:r>
          </w:p>
        </w:tc>
        <w:tc>
          <w:tcPr>
            <w:tcW w:w="1701" w:type="dxa"/>
            <w:tcBorders>
              <w:top w:val="single" w:sz="4" w:space="0" w:color="auto"/>
              <w:left w:val="single" w:sz="8" w:space="0" w:color="FFFFFF"/>
              <w:bottom w:val="single" w:sz="24" w:space="0" w:color="FFFFFF"/>
              <w:right w:val="single" w:sz="8" w:space="0" w:color="FFFFFF"/>
            </w:tcBorders>
            <w:shd w:val="clear" w:color="auto" w:fill="auto"/>
            <w:vAlign w:val="center"/>
          </w:tcPr>
          <w:p w14:paraId="039069B3"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2.32</w:t>
            </w:r>
          </w:p>
        </w:tc>
      </w:tr>
      <w:tr w:rsidR="00404E4E" w:rsidRPr="00641C23" w14:paraId="74842528" w14:textId="77777777" w:rsidTr="00463BE8">
        <w:trPr>
          <w:trHeight w:val="454"/>
          <w:jc w:val="center"/>
        </w:trPr>
        <w:tc>
          <w:tcPr>
            <w:tcW w:w="1560" w:type="dxa"/>
            <w:vMerge/>
            <w:tcBorders>
              <w:top w:val="nil"/>
              <w:bottom w:val="nil"/>
            </w:tcBorders>
            <w:shd w:val="clear" w:color="auto" w:fill="auto"/>
            <w:vAlign w:val="center"/>
            <w:hideMark/>
          </w:tcPr>
          <w:p w14:paraId="15337D77"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nil"/>
            </w:tcBorders>
            <w:shd w:val="clear" w:color="auto" w:fill="auto"/>
            <w:vAlign w:val="center"/>
            <w:hideMark/>
          </w:tcPr>
          <w:p w14:paraId="7360EC62"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Mid</w:t>
            </w:r>
          </w:p>
        </w:tc>
        <w:tc>
          <w:tcPr>
            <w:tcW w:w="1701" w:type="dxa"/>
            <w:tcBorders>
              <w:top w:val="single" w:sz="24" w:space="0" w:color="FFFFFF"/>
              <w:left w:val="single" w:sz="8" w:space="0" w:color="FFFFFF"/>
              <w:bottom w:val="single" w:sz="8" w:space="0" w:color="FFFFFF"/>
              <w:right w:val="single" w:sz="8" w:space="0" w:color="FFFFFF"/>
            </w:tcBorders>
            <w:shd w:val="clear" w:color="auto" w:fill="auto"/>
            <w:vAlign w:val="center"/>
          </w:tcPr>
          <w:p w14:paraId="6859679B"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4.69</w:t>
            </w:r>
          </w:p>
        </w:tc>
        <w:tc>
          <w:tcPr>
            <w:tcW w:w="1417" w:type="dxa"/>
            <w:tcBorders>
              <w:top w:val="single" w:sz="24" w:space="0" w:color="FFFFFF"/>
              <w:left w:val="single" w:sz="8" w:space="0" w:color="FFFFFF"/>
              <w:bottom w:val="single" w:sz="8" w:space="0" w:color="FFFFFF"/>
              <w:right w:val="single" w:sz="8" w:space="0" w:color="FFFFFF"/>
            </w:tcBorders>
            <w:shd w:val="clear" w:color="auto" w:fill="auto"/>
            <w:vAlign w:val="center"/>
          </w:tcPr>
          <w:p w14:paraId="48E896D3"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4.11</w:t>
            </w:r>
          </w:p>
        </w:tc>
        <w:tc>
          <w:tcPr>
            <w:tcW w:w="1843" w:type="dxa"/>
            <w:gridSpan w:val="2"/>
            <w:tcBorders>
              <w:top w:val="single" w:sz="24" w:space="0" w:color="FFFFFF"/>
              <w:left w:val="single" w:sz="8" w:space="0" w:color="FFFFFF"/>
              <w:bottom w:val="single" w:sz="8" w:space="0" w:color="FFFFFF"/>
              <w:right w:val="single" w:sz="8" w:space="0" w:color="FFFFFF"/>
            </w:tcBorders>
            <w:shd w:val="clear" w:color="auto" w:fill="auto"/>
            <w:vAlign w:val="center"/>
          </w:tcPr>
          <w:p w14:paraId="1DEEFD9D"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4.62</w:t>
            </w:r>
          </w:p>
        </w:tc>
      </w:tr>
      <w:tr w:rsidR="00404E4E" w:rsidRPr="00641C23" w14:paraId="546C7370" w14:textId="77777777" w:rsidTr="00463BE8">
        <w:trPr>
          <w:trHeight w:val="454"/>
          <w:jc w:val="center"/>
        </w:trPr>
        <w:tc>
          <w:tcPr>
            <w:tcW w:w="1560" w:type="dxa"/>
            <w:vMerge/>
            <w:tcBorders>
              <w:top w:val="nil"/>
              <w:bottom w:val="single" w:sz="4" w:space="0" w:color="auto"/>
            </w:tcBorders>
            <w:shd w:val="clear" w:color="auto" w:fill="auto"/>
            <w:vAlign w:val="center"/>
            <w:hideMark/>
          </w:tcPr>
          <w:p w14:paraId="0C92676C"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single" w:sz="4" w:space="0" w:color="auto"/>
            </w:tcBorders>
            <w:shd w:val="clear" w:color="auto" w:fill="auto"/>
            <w:vAlign w:val="center"/>
            <w:hideMark/>
          </w:tcPr>
          <w:p w14:paraId="67963F52"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Long</w:t>
            </w:r>
          </w:p>
        </w:tc>
        <w:tc>
          <w:tcPr>
            <w:tcW w:w="1701" w:type="dxa"/>
            <w:tcBorders>
              <w:top w:val="single" w:sz="8" w:space="0" w:color="FFFFFF"/>
              <w:left w:val="single" w:sz="8" w:space="0" w:color="FFFFFF"/>
              <w:bottom w:val="single" w:sz="4" w:space="0" w:color="auto"/>
              <w:right w:val="single" w:sz="8" w:space="0" w:color="FFFFFF"/>
            </w:tcBorders>
            <w:shd w:val="clear" w:color="auto" w:fill="auto"/>
            <w:vAlign w:val="center"/>
          </w:tcPr>
          <w:p w14:paraId="0A0829A0"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8.92</w:t>
            </w:r>
          </w:p>
        </w:tc>
        <w:tc>
          <w:tcPr>
            <w:tcW w:w="1417" w:type="dxa"/>
            <w:tcBorders>
              <w:top w:val="single" w:sz="8" w:space="0" w:color="FFFFFF"/>
              <w:left w:val="single" w:sz="8" w:space="0" w:color="FFFFFF"/>
              <w:bottom w:val="single" w:sz="4" w:space="0" w:color="auto"/>
              <w:right w:val="single" w:sz="8" w:space="0" w:color="FFFFFF"/>
            </w:tcBorders>
            <w:shd w:val="clear" w:color="auto" w:fill="auto"/>
            <w:vAlign w:val="center"/>
          </w:tcPr>
          <w:p w14:paraId="763183C3"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5.89</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6498C939"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6.03</w:t>
            </w:r>
          </w:p>
        </w:tc>
      </w:tr>
      <w:tr w:rsidR="00404E4E" w:rsidRPr="00641C23" w14:paraId="5E57B742" w14:textId="77777777" w:rsidTr="00463BE8">
        <w:trPr>
          <w:trHeight w:val="454"/>
          <w:jc w:val="center"/>
        </w:trPr>
        <w:tc>
          <w:tcPr>
            <w:tcW w:w="1560" w:type="dxa"/>
            <w:vMerge w:val="restart"/>
            <w:tcBorders>
              <w:top w:val="single" w:sz="4" w:space="0" w:color="auto"/>
              <w:left w:val="single" w:sz="8" w:space="0" w:color="FFFFFF"/>
              <w:right w:val="single" w:sz="8" w:space="0" w:color="FFFFFF"/>
            </w:tcBorders>
            <w:shd w:val="clear" w:color="auto" w:fill="auto"/>
            <w:vAlign w:val="center"/>
          </w:tcPr>
          <w:p w14:paraId="5F956075" w14:textId="77777777" w:rsidR="00404E4E" w:rsidRPr="00641C23" w:rsidRDefault="00404E4E"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color w:val="000000" w:themeColor="text1"/>
              </w:rPr>
              <w:t>NHLM</w:t>
            </w:r>
          </w:p>
        </w:tc>
        <w:tc>
          <w:tcPr>
            <w:tcW w:w="992" w:type="dxa"/>
            <w:tcBorders>
              <w:top w:val="single" w:sz="4" w:space="0" w:color="auto"/>
              <w:left w:val="single" w:sz="8" w:space="0" w:color="FFFFFF"/>
              <w:bottom w:val="single" w:sz="24" w:space="0" w:color="FFFFFF"/>
              <w:right w:val="single" w:sz="8" w:space="0" w:color="FFFFFF"/>
            </w:tcBorders>
            <w:shd w:val="clear" w:color="auto" w:fill="auto"/>
            <w:vAlign w:val="center"/>
          </w:tcPr>
          <w:p w14:paraId="00A2615E"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Near</w:t>
            </w:r>
          </w:p>
        </w:tc>
        <w:tc>
          <w:tcPr>
            <w:tcW w:w="1701" w:type="dxa"/>
            <w:tcBorders>
              <w:top w:val="single" w:sz="4" w:space="0" w:color="auto"/>
              <w:left w:val="single" w:sz="8" w:space="0" w:color="FFFFFF"/>
              <w:bottom w:val="single" w:sz="8" w:space="0" w:color="FFFFFF"/>
              <w:right w:val="single" w:sz="8" w:space="0" w:color="FFFFFF"/>
            </w:tcBorders>
            <w:shd w:val="clear" w:color="auto" w:fill="auto"/>
            <w:vAlign w:val="center"/>
          </w:tcPr>
          <w:p w14:paraId="707E0619"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1.53</w:t>
            </w:r>
          </w:p>
        </w:tc>
        <w:tc>
          <w:tcPr>
            <w:tcW w:w="1417" w:type="dxa"/>
            <w:tcBorders>
              <w:top w:val="single" w:sz="4" w:space="0" w:color="auto"/>
              <w:left w:val="single" w:sz="8" w:space="0" w:color="FFFFFF"/>
              <w:bottom w:val="single" w:sz="8" w:space="0" w:color="FFFFFF"/>
              <w:right w:val="single" w:sz="8" w:space="0" w:color="FFFFFF"/>
            </w:tcBorders>
            <w:shd w:val="clear" w:color="auto" w:fill="auto"/>
            <w:vAlign w:val="center"/>
          </w:tcPr>
          <w:p w14:paraId="2DBCDAB4"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1.15</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tcPr>
          <w:p w14:paraId="411F06E1"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0.94</w:t>
            </w:r>
          </w:p>
        </w:tc>
      </w:tr>
      <w:tr w:rsidR="00404E4E" w:rsidRPr="00641C23" w14:paraId="47F1AC8E" w14:textId="77777777" w:rsidTr="00463BE8">
        <w:trPr>
          <w:trHeight w:val="454"/>
          <w:jc w:val="center"/>
        </w:trPr>
        <w:tc>
          <w:tcPr>
            <w:tcW w:w="1560" w:type="dxa"/>
            <w:vMerge/>
            <w:tcBorders>
              <w:left w:val="single" w:sz="8" w:space="0" w:color="FFFFFF"/>
              <w:right w:val="single" w:sz="8" w:space="0" w:color="FFFFFF"/>
            </w:tcBorders>
            <w:shd w:val="clear" w:color="auto" w:fill="auto"/>
            <w:vAlign w:val="center"/>
          </w:tcPr>
          <w:p w14:paraId="661E50CA"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single" w:sz="24" w:space="0" w:color="FFFFFF"/>
              <w:left w:val="single" w:sz="8" w:space="0" w:color="FFFFFF"/>
              <w:bottom w:val="single" w:sz="8" w:space="0" w:color="FFFFFF"/>
              <w:right w:val="single" w:sz="8" w:space="0" w:color="FFFFFF"/>
            </w:tcBorders>
            <w:shd w:val="clear" w:color="auto" w:fill="auto"/>
            <w:vAlign w:val="center"/>
          </w:tcPr>
          <w:p w14:paraId="340E5237"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Mid</w:t>
            </w:r>
          </w:p>
        </w:tc>
        <w:tc>
          <w:tcPr>
            <w:tcW w:w="1701" w:type="dxa"/>
            <w:tcBorders>
              <w:top w:val="single" w:sz="8" w:space="0" w:color="FFFFFF"/>
              <w:left w:val="single" w:sz="8" w:space="0" w:color="FFFFFF"/>
              <w:bottom w:val="single" w:sz="8" w:space="0" w:color="FFFFFF"/>
              <w:right w:val="single" w:sz="8" w:space="0" w:color="FFFFFF"/>
            </w:tcBorders>
            <w:shd w:val="clear" w:color="auto" w:fill="auto"/>
            <w:vAlign w:val="center"/>
          </w:tcPr>
          <w:p w14:paraId="2474D2FC"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4.08</w:t>
            </w:r>
          </w:p>
        </w:tc>
        <w:tc>
          <w:tcPr>
            <w:tcW w:w="1417" w:type="dxa"/>
            <w:tcBorders>
              <w:top w:val="single" w:sz="8" w:space="0" w:color="FFFFFF"/>
              <w:left w:val="single" w:sz="8" w:space="0" w:color="FFFFFF"/>
              <w:bottom w:val="single" w:sz="8" w:space="0" w:color="FFFFFF"/>
              <w:right w:val="single" w:sz="8" w:space="0" w:color="FFFFFF"/>
            </w:tcBorders>
            <w:shd w:val="clear" w:color="auto" w:fill="auto"/>
            <w:vAlign w:val="center"/>
          </w:tcPr>
          <w:p w14:paraId="30CEE092"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4.15</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tcPr>
          <w:p w14:paraId="0B89FE69"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3.75</w:t>
            </w:r>
          </w:p>
        </w:tc>
      </w:tr>
      <w:tr w:rsidR="00404E4E" w:rsidRPr="00641C23" w14:paraId="78CB2215" w14:textId="77777777" w:rsidTr="00463BE8">
        <w:trPr>
          <w:trHeight w:val="454"/>
          <w:jc w:val="center"/>
        </w:trPr>
        <w:tc>
          <w:tcPr>
            <w:tcW w:w="1560" w:type="dxa"/>
            <w:vMerge/>
            <w:tcBorders>
              <w:left w:val="single" w:sz="8" w:space="0" w:color="FFFFFF"/>
              <w:bottom w:val="single" w:sz="4" w:space="0" w:color="auto"/>
              <w:right w:val="single" w:sz="8" w:space="0" w:color="FFFFFF"/>
            </w:tcBorders>
            <w:shd w:val="clear" w:color="auto" w:fill="auto"/>
            <w:vAlign w:val="center"/>
          </w:tcPr>
          <w:p w14:paraId="1D759616"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single" w:sz="8" w:space="0" w:color="FFFFFF"/>
              <w:left w:val="single" w:sz="8" w:space="0" w:color="FFFFFF"/>
              <w:bottom w:val="single" w:sz="4" w:space="0" w:color="auto"/>
              <w:right w:val="single" w:sz="8" w:space="0" w:color="FFFFFF"/>
            </w:tcBorders>
            <w:shd w:val="clear" w:color="auto" w:fill="auto"/>
            <w:vAlign w:val="center"/>
          </w:tcPr>
          <w:p w14:paraId="430B7CF2"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Long</w:t>
            </w:r>
          </w:p>
        </w:tc>
        <w:tc>
          <w:tcPr>
            <w:tcW w:w="1701" w:type="dxa"/>
            <w:tcBorders>
              <w:top w:val="single" w:sz="8" w:space="0" w:color="FFFFFF"/>
              <w:left w:val="single" w:sz="8" w:space="0" w:color="FFFFFF"/>
              <w:bottom w:val="single" w:sz="4" w:space="0" w:color="auto"/>
              <w:right w:val="single" w:sz="8" w:space="0" w:color="FFFFFF"/>
            </w:tcBorders>
            <w:shd w:val="clear" w:color="auto" w:fill="auto"/>
            <w:vAlign w:val="center"/>
          </w:tcPr>
          <w:p w14:paraId="2AC5172C"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7.54</w:t>
            </w:r>
          </w:p>
        </w:tc>
        <w:tc>
          <w:tcPr>
            <w:tcW w:w="1417" w:type="dxa"/>
            <w:tcBorders>
              <w:top w:val="single" w:sz="8" w:space="0" w:color="FFFFFF"/>
              <w:left w:val="single" w:sz="8" w:space="0" w:color="FFFFFF"/>
              <w:bottom w:val="single" w:sz="4" w:space="0" w:color="auto"/>
              <w:right w:val="single" w:sz="8" w:space="0" w:color="FFFFFF"/>
            </w:tcBorders>
            <w:shd w:val="clear" w:color="auto" w:fill="auto"/>
            <w:vAlign w:val="center"/>
          </w:tcPr>
          <w:p w14:paraId="6616C2DB"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6.25</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123E3D87"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8.30</w:t>
            </w:r>
          </w:p>
        </w:tc>
      </w:tr>
      <w:tr w:rsidR="00404E4E" w:rsidRPr="00641C23" w14:paraId="5C78E529" w14:textId="77777777" w:rsidTr="00463BE8">
        <w:trPr>
          <w:trHeight w:val="454"/>
          <w:jc w:val="center"/>
        </w:trPr>
        <w:tc>
          <w:tcPr>
            <w:tcW w:w="1560" w:type="dxa"/>
            <w:vMerge w:val="restart"/>
            <w:tcBorders>
              <w:top w:val="single" w:sz="4" w:space="0" w:color="auto"/>
              <w:left w:val="single" w:sz="8" w:space="0" w:color="FFFFFF"/>
              <w:right w:val="single" w:sz="8" w:space="0" w:color="FFFFFF"/>
            </w:tcBorders>
            <w:shd w:val="clear" w:color="auto" w:fill="auto"/>
            <w:vAlign w:val="center"/>
          </w:tcPr>
          <w:p w14:paraId="23E768C1" w14:textId="77777777" w:rsidR="00404E4E" w:rsidRPr="00641C23" w:rsidRDefault="00404E4E"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color w:val="000000" w:themeColor="text1"/>
              </w:rPr>
              <w:t>SHLM</w:t>
            </w:r>
          </w:p>
        </w:tc>
        <w:tc>
          <w:tcPr>
            <w:tcW w:w="992" w:type="dxa"/>
            <w:tcBorders>
              <w:top w:val="single" w:sz="4" w:space="0" w:color="auto"/>
              <w:left w:val="single" w:sz="8" w:space="0" w:color="FFFFFF"/>
              <w:bottom w:val="single" w:sz="24" w:space="0" w:color="FFFFFF"/>
              <w:right w:val="single" w:sz="8" w:space="0" w:color="FFFFFF"/>
            </w:tcBorders>
            <w:shd w:val="clear" w:color="auto" w:fill="auto"/>
            <w:vAlign w:val="center"/>
          </w:tcPr>
          <w:p w14:paraId="7FAA87F4"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Near</w:t>
            </w:r>
          </w:p>
        </w:tc>
        <w:tc>
          <w:tcPr>
            <w:tcW w:w="1701" w:type="dxa"/>
            <w:tcBorders>
              <w:top w:val="single" w:sz="4" w:space="0" w:color="auto"/>
              <w:left w:val="single" w:sz="8" w:space="0" w:color="FFFFFF"/>
              <w:bottom w:val="single" w:sz="8" w:space="0" w:color="FFFFFF"/>
              <w:right w:val="single" w:sz="8" w:space="0" w:color="FFFFFF"/>
            </w:tcBorders>
            <w:shd w:val="clear" w:color="auto" w:fill="auto"/>
            <w:vAlign w:val="center"/>
          </w:tcPr>
          <w:p w14:paraId="4C2EA5A8"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2.31</w:t>
            </w:r>
          </w:p>
        </w:tc>
        <w:tc>
          <w:tcPr>
            <w:tcW w:w="1417" w:type="dxa"/>
            <w:tcBorders>
              <w:top w:val="single" w:sz="4" w:space="0" w:color="auto"/>
              <w:left w:val="single" w:sz="8" w:space="0" w:color="FFFFFF"/>
              <w:bottom w:val="single" w:sz="8" w:space="0" w:color="FFFFFF"/>
              <w:right w:val="single" w:sz="8" w:space="0" w:color="FFFFFF"/>
            </w:tcBorders>
            <w:shd w:val="clear" w:color="auto" w:fill="auto"/>
            <w:vAlign w:val="center"/>
          </w:tcPr>
          <w:p w14:paraId="34960E5A"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1.61</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tcPr>
          <w:p w14:paraId="7BB150E2"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2.04</w:t>
            </w:r>
          </w:p>
        </w:tc>
      </w:tr>
      <w:tr w:rsidR="00404E4E" w:rsidRPr="00641C23" w14:paraId="7A90C7D0" w14:textId="77777777" w:rsidTr="00463BE8">
        <w:trPr>
          <w:trHeight w:val="454"/>
          <w:jc w:val="center"/>
        </w:trPr>
        <w:tc>
          <w:tcPr>
            <w:tcW w:w="1560" w:type="dxa"/>
            <w:vMerge/>
            <w:tcBorders>
              <w:left w:val="single" w:sz="8" w:space="0" w:color="FFFFFF"/>
              <w:right w:val="single" w:sz="8" w:space="0" w:color="FFFFFF"/>
            </w:tcBorders>
            <w:shd w:val="clear" w:color="auto" w:fill="auto"/>
            <w:vAlign w:val="center"/>
          </w:tcPr>
          <w:p w14:paraId="24FC47DD"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single" w:sz="24" w:space="0" w:color="FFFFFF"/>
              <w:left w:val="single" w:sz="8" w:space="0" w:color="FFFFFF"/>
              <w:bottom w:val="single" w:sz="8" w:space="0" w:color="FFFFFF"/>
              <w:right w:val="single" w:sz="8" w:space="0" w:color="FFFFFF"/>
            </w:tcBorders>
            <w:shd w:val="clear" w:color="auto" w:fill="auto"/>
            <w:vAlign w:val="center"/>
          </w:tcPr>
          <w:p w14:paraId="7D5DA753"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Mid</w:t>
            </w:r>
          </w:p>
        </w:tc>
        <w:tc>
          <w:tcPr>
            <w:tcW w:w="1701" w:type="dxa"/>
            <w:tcBorders>
              <w:top w:val="single" w:sz="8" w:space="0" w:color="FFFFFF"/>
              <w:left w:val="single" w:sz="8" w:space="0" w:color="FFFFFF"/>
              <w:bottom w:val="single" w:sz="8" w:space="0" w:color="FFFFFF"/>
              <w:right w:val="single" w:sz="8" w:space="0" w:color="FFFFFF"/>
            </w:tcBorders>
            <w:shd w:val="clear" w:color="auto" w:fill="auto"/>
            <w:vAlign w:val="center"/>
          </w:tcPr>
          <w:p w14:paraId="0CE90448"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2.93</w:t>
            </w:r>
          </w:p>
        </w:tc>
        <w:tc>
          <w:tcPr>
            <w:tcW w:w="1417" w:type="dxa"/>
            <w:tcBorders>
              <w:top w:val="single" w:sz="8" w:space="0" w:color="FFFFFF"/>
              <w:left w:val="single" w:sz="8" w:space="0" w:color="FFFFFF"/>
              <w:bottom w:val="single" w:sz="8" w:space="0" w:color="FFFFFF"/>
              <w:right w:val="single" w:sz="8" w:space="0" w:color="FFFFFF"/>
            </w:tcBorders>
            <w:shd w:val="clear" w:color="auto" w:fill="auto"/>
            <w:vAlign w:val="center"/>
          </w:tcPr>
          <w:p w14:paraId="6255EBA3"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2.56</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tcPr>
          <w:p w14:paraId="153DAFDF"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3.20</w:t>
            </w:r>
          </w:p>
        </w:tc>
      </w:tr>
      <w:tr w:rsidR="00404E4E" w:rsidRPr="00641C23" w14:paraId="4C429B7B" w14:textId="77777777" w:rsidTr="00463BE8">
        <w:trPr>
          <w:trHeight w:val="454"/>
          <w:jc w:val="center"/>
        </w:trPr>
        <w:tc>
          <w:tcPr>
            <w:tcW w:w="1560" w:type="dxa"/>
            <w:vMerge/>
            <w:tcBorders>
              <w:left w:val="single" w:sz="8" w:space="0" w:color="FFFFFF"/>
              <w:bottom w:val="single" w:sz="4" w:space="0" w:color="auto"/>
              <w:right w:val="single" w:sz="8" w:space="0" w:color="FFFFFF"/>
            </w:tcBorders>
            <w:shd w:val="clear" w:color="auto" w:fill="auto"/>
            <w:vAlign w:val="center"/>
          </w:tcPr>
          <w:p w14:paraId="1F4E738C"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single" w:sz="8" w:space="0" w:color="FFFFFF"/>
              <w:left w:val="single" w:sz="8" w:space="0" w:color="FFFFFF"/>
              <w:bottom w:val="single" w:sz="4" w:space="0" w:color="auto"/>
              <w:right w:val="single" w:sz="8" w:space="0" w:color="FFFFFF"/>
            </w:tcBorders>
            <w:shd w:val="clear" w:color="auto" w:fill="auto"/>
            <w:vAlign w:val="center"/>
          </w:tcPr>
          <w:p w14:paraId="1FB37470"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Long</w:t>
            </w:r>
          </w:p>
        </w:tc>
        <w:tc>
          <w:tcPr>
            <w:tcW w:w="1701" w:type="dxa"/>
            <w:tcBorders>
              <w:top w:val="single" w:sz="8" w:space="0" w:color="FFFFFF"/>
              <w:left w:val="single" w:sz="8" w:space="0" w:color="FFFFFF"/>
              <w:bottom w:val="single" w:sz="4" w:space="0" w:color="auto"/>
              <w:right w:val="single" w:sz="8" w:space="0" w:color="FFFFFF"/>
            </w:tcBorders>
            <w:shd w:val="clear" w:color="auto" w:fill="auto"/>
            <w:vAlign w:val="center"/>
          </w:tcPr>
          <w:p w14:paraId="4286B777"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4.10</w:t>
            </w:r>
          </w:p>
        </w:tc>
        <w:tc>
          <w:tcPr>
            <w:tcW w:w="1417" w:type="dxa"/>
            <w:tcBorders>
              <w:top w:val="single" w:sz="8" w:space="0" w:color="FFFFFF"/>
              <w:left w:val="single" w:sz="8" w:space="0" w:color="FFFFFF"/>
              <w:bottom w:val="single" w:sz="4" w:space="0" w:color="auto"/>
              <w:right w:val="single" w:sz="8" w:space="0" w:color="FFFFFF"/>
            </w:tcBorders>
            <w:shd w:val="clear" w:color="auto" w:fill="auto"/>
            <w:vAlign w:val="center"/>
          </w:tcPr>
          <w:p w14:paraId="453934B6"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3.00</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3EA7F3D9"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3.32</w:t>
            </w:r>
          </w:p>
        </w:tc>
      </w:tr>
      <w:tr w:rsidR="00404E4E" w:rsidRPr="00641C23" w14:paraId="0446E10A" w14:textId="77777777" w:rsidTr="00463BE8">
        <w:trPr>
          <w:trHeight w:val="454"/>
          <w:jc w:val="center"/>
        </w:trPr>
        <w:tc>
          <w:tcPr>
            <w:tcW w:w="1560" w:type="dxa"/>
            <w:vMerge w:val="restart"/>
            <w:tcBorders>
              <w:top w:val="single" w:sz="4" w:space="0" w:color="auto"/>
              <w:bottom w:val="nil"/>
            </w:tcBorders>
            <w:shd w:val="clear" w:color="auto" w:fill="auto"/>
            <w:vAlign w:val="center"/>
            <w:hideMark/>
          </w:tcPr>
          <w:p w14:paraId="32539ABF" w14:textId="77777777" w:rsidR="00404E4E" w:rsidRPr="00641C23" w:rsidRDefault="00404E4E"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color w:val="000000" w:themeColor="text1"/>
              </w:rPr>
              <w:t>East Asia</w:t>
            </w:r>
          </w:p>
        </w:tc>
        <w:tc>
          <w:tcPr>
            <w:tcW w:w="992" w:type="dxa"/>
            <w:tcBorders>
              <w:top w:val="single" w:sz="4" w:space="0" w:color="auto"/>
              <w:bottom w:val="nil"/>
            </w:tcBorders>
            <w:shd w:val="clear" w:color="auto" w:fill="auto"/>
            <w:vAlign w:val="center"/>
            <w:hideMark/>
          </w:tcPr>
          <w:p w14:paraId="4C645BCA"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Near</w:t>
            </w:r>
          </w:p>
        </w:tc>
        <w:tc>
          <w:tcPr>
            <w:tcW w:w="1701" w:type="dxa"/>
            <w:tcBorders>
              <w:top w:val="single" w:sz="4" w:space="0" w:color="auto"/>
              <w:left w:val="single" w:sz="8" w:space="0" w:color="FFFFFF"/>
              <w:bottom w:val="single" w:sz="8" w:space="0" w:color="FFFFFF"/>
              <w:right w:val="single" w:sz="8" w:space="0" w:color="FFFFFF"/>
            </w:tcBorders>
            <w:shd w:val="clear" w:color="auto" w:fill="auto"/>
            <w:vAlign w:val="center"/>
          </w:tcPr>
          <w:p w14:paraId="41223C62"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2.38</w:t>
            </w:r>
          </w:p>
        </w:tc>
        <w:tc>
          <w:tcPr>
            <w:tcW w:w="1417" w:type="dxa"/>
            <w:tcBorders>
              <w:top w:val="single" w:sz="4" w:space="0" w:color="auto"/>
              <w:left w:val="single" w:sz="8" w:space="0" w:color="FFFFFF"/>
              <w:bottom w:val="single" w:sz="8" w:space="0" w:color="FFFFFF"/>
              <w:right w:val="single" w:sz="8" w:space="0" w:color="FFFFFF"/>
            </w:tcBorders>
            <w:shd w:val="clear" w:color="auto" w:fill="auto"/>
            <w:vAlign w:val="center"/>
          </w:tcPr>
          <w:p w14:paraId="597359EF"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1.66</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tcPr>
          <w:p w14:paraId="394E19F7"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1.74</w:t>
            </w:r>
          </w:p>
        </w:tc>
      </w:tr>
      <w:tr w:rsidR="00404E4E" w:rsidRPr="00641C23" w14:paraId="18B9B45D" w14:textId="77777777" w:rsidTr="00463BE8">
        <w:trPr>
          <w:trHeight w:val="454"/>
          <w:jc w:val="center"/>
        </w:trPr>
        <w:tc>
          <w:tcPr>
            <w:tcW w:w="1560" w:type="dxa"/>
            <w:vMerge/>
            <w:tcBorders>
              <w:top w:val="nil"/>
              <w:bottom w:val="nil"/>
            </w:tcBorders>
            <w:shd w:val="clear" w:color="auto" w:fill="auto"/>
            <w:vAlign w:val="center"/>
            <w:hideMark/>
          </w:tcPr>
          <w:p w14:paraId="2E33FAF9"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nil"/>
            </w:tcBorders>
            <w:shd w:val="clear" w:color="auto" w:fill="auto"/>
            <w:vAlign w:val="center"/>
            <w:hideMark/>
          </w:tcPr>
          <w:p w14:paraId="1B300118"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Mid</w:t>
            </w:r>
          </w:p>
        </w:tc>
        <w:tc>
          <w:tcPr>
            <w:tcW w:w="1701" w:type="dxa"/>
            <w:tcBorders>
              <w:top w:val="single" w:sz="8" w:space="0" w:color="FFFFFF"/>
              <w:left w:val="single" w:sz="8" w:space="0" w:color="FFFFFF"/>
              <w:bottom w:val="single" w:sz="8" w:space="0" w:color="FFFFFF"/>
              <w:right w:val="single" w:sz="8" w:space="0" w:color="FFFFFF"/>
            </w:tcBorders>
            <w:shd w:val="clear" w:color="auto" w:fill="auto"/>
            <w:vAlign w:val="center"/>
          </w:tcPr>
          <w:p w14:paraId="1BA6B902"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5.84</w:t>
            </w:r>
          </w:p>
        </w:tc>
        <w:tc>
          <w:tcPr>
            <w:tcW w:w="1417" w:type="dxa"/>
            <w:tcBorders>
              <w:top w:val="single" w:sz="8" w:space="0" w:color="FFFFFF"/>
              <w:left w:val="single" w:sz="8" w:space="0" w:color="FFFFFF"/>
              <w:bottom w:val="single" w:sz="8" w:space="0" w:color="FFFFFF"/>
              <w:right w:val="single" w:sz="8" w:space="0" w:color="FFFFFF"/>
            </w:tcBorders>
            <w:shd w:val="clear" w:color="auto" w:fill="auto"/>
            <w:vAlign w:val="center"/>
          </w:tcPr>
          <w:p w14:paraId="6614398C"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4.17</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tcPr>
          <w:p w14:paraId="30F09610"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5.08</w:t>
            </w:r>
          </w:p>
        </w:tc>
      </w:tr>
      <w:tr w:rsidR="00404E4E" w:rsidRPr="00641C23" w14:paraId="7DC70A45" w14:textId="77777777" w:rsidTr="00463BE8">
        <w:trPr>
          <w:trHeight w:val="454"/>
          <w:jc w:val="center"/>
        </w:trPr>
        <w:tc>
          <w:tcPr>
            <w:tcW w:w="1560" w:type="dxa"/>
            <w:vMerge/>
            <w:tcBorders>
              <w:top w:val="nil"/>
              <w:bottom w:val="single" w:sz="4" w:space="0" w:color="auto"/>
            </w:tcBorders>
            <w:shd w:val="clear" w:color="auto" w:fill="auto"/>
            <w:vAlign w:val="center"/>
            <w:hideMark/>
          </w:tcPr>
          <w:p w14:paraId="27491161"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single" w:sz="4" w:space="0" w:color="auto"/>
            </w:tcBorders>
            <w:shd w:val="clear" w:color="auto" w:fill="auto"/>
            <w:vAlign w:val="center"/>
            <w:hideMark/>
          </w:tcPr>
          <w:p w14:paraId="392C758E"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Long</w:t>
            </w:r>
          </w:p>
        </w:tc>
        <w:tc>
          <w:tcPr>
            <w:tcW w:w="1701" w:type="dxa"/>
            <w:tcBorders>
              <w:top w:val="single" w:sz="8" w:space="0" w:color="FFFFFF"/>
              <w:left w:val="single" w:sz="8" w:space="0" w:color="FFFFFF"/>
              <w:bottom w:val="single" w:sz="4" w:space="0" w:color="auto"/>
              <w:right w:val="single" w:sz="8" w:space="0" w:color="FFFFFF"/>
            </w:tcBorders>
            <w:shd w:val="clear" w:color="auto" w:fill="auto"/>
            <w:vAlign w:val="center"/>
          </w:tcPr>
          <w:p w14:paraId="79A68EB7"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7.50</w:t>
            </w:r>
          </w:p>
        </w:tc>
        <w:tc>
          <w:tcPr>
            <w:tcW w:w="1417" w:type="dxa"/>
            <w:tcBorders>
              <w:top w:val="single" w:sz="8" w:space="0" w:color="FFFFFF"/>
              <w:left w:val="single" w:sz="8" w:space="0" w:color="FFFFFF"/>
              <w:bottom w:val="single" w:sz="4" w:space="0" w:color="auto"/>
              <w:right w:val="single" w:sz="8" w:space="0" w:color="FFFFFF"/>
            </w:tcBorders>
            <w:shd w:val="clear" w:color="auto" w:fill="auto"/>
            <w:vAlign w:val="center"/>
          </w:tcPr>
          <w:p w14:paraId="05BE0349"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6.00</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6590C449"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7.99</w:t>
            </w:r>
          </w:p>
        </w:tc>
      </w:tr>
      <w:tr w:rsidR="00404E4E" w:rsidRPr="00641C23" w14:paraId="113CCF29" w14:textId="77777777" w:rsidTr="00463BE8">
        <w:trPr>
          <w:trHeight w:val="454"/>
          <w:jc w:val="center"/>
        </w:trPr>
        <w:tc>
          <w:tcPr>
            <w:tcW w:w="1560" w:type="dxa"/>
            <w:vMerge w:val="restart"/>
            <w:tcBorders>
              <w:top w:val="single" w:sz="4" w:space="0" w:color="auto"/>
            </w:tcBorders>
            <w:shd w:val="clear" w:color="auto" w:fill="auto"/>
            <w:vAlign w:val="center"/>
            <w:hideMark/>
          </w:tcPr>
          <w:p w14:paraId="57E1EC88" w14:textId="77777777" w:rsidR="00404E4E" w:rsidRPr="00641C23" w:rsidRDefault="00404E4E"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color w:val="000000" w:themeColor="text1"/>
              </w:rPr>
              <w:t>South Asia</w:t>
            </w:r>
          </w:p>
        </w:tc>
        <w:tc>
          <w:tcPr>
            <w:tcW w:w="992" w:type="dxa"/>
            <w:tcBorders>
              <w:top w:val="single" w:sz="4" w:space="0" w:color="auto"/>
              <w:bottom w:val="nil"/>
            </w:tcBorders>
            <w:shd w:val="clear" w:color="auto" w:fill="auto"/>
            <w:vAlign w:val="center"/>
            <w:hideMark/>
          </w:tcPr>
          <w:p w14:paraId="113BF3CD"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Near</w:t>
            </w:r>
          </w:p>
        </w:tc>
        <w:tc>
          <w:tcPr>
            <w:tcW w:w="1701" w:type="dxa"/>
            <w:tcBorders>
              <w:top w:val="single" w:sz="4" w:space="0" w:color="auto"/>
              <w:left w:val="single" w:sz="8" w:space="0" w:color="FFFFFF"/>
              <w:bottom w:val="single" w:sz="8" w:space="0" w:color="FFFFFF"/>
              <w:right w:val="single" w:sz="8" w:space="0" w:color="FFFFFF"/>
            </w:tcBorders>
            <w:shd w:val="clear" w:color="auto" w:fill="auto"/>
            <w:vAlign w:val="center"/>
          </w:tcPr>
          <w:p w14:paraId="4404C382"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2.27</w:t>
            </w:r>
          </w:p>
        </w:tc>
        <w:tc>
          <w:tcPr>
            <w:tcW w:w="1417" w:type="dxa"/>
            <w:tcBorders>
              <w:top w:val="single" w:sz="4" w:space="0" w:color="auto"/>
              <w:left w:val="single" w:sz="8" w:space="0" w:color="FFFFFF"/>
              <w:bottom w:val="single" w:sz="8" w:space="0" w:color="FFFFFF"/>
              <w:right w:val="single" w:sz="8" w:space="0" w:color="FFFFFF"/>
            </w:tcBorders>
            <w:shd w:val="clear" w:color="auto" w:fill="auto"/>
            <w:vAlign w:val="center"/>
          </w:tcPr>
          <w:p w14:paraId="05CD295F"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1.67</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tcPr>
          <w:p w14:paraId="2AB8DE81"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1.81</w:t>
            </w:r>
          </w:p>
        </w:tc>
      </w:tr>
      <w:tr w:rsidR="00404E4E" w:rsidRPr="00641C23" w14:paraId="251D6244" w14:textId="77777777" w:rsidTr="00463BE8">
        <w:trPr>
          <w:trHeight w:val="454"/>
          <w:jc w:val="center"/>
        </w:trPr>
        <w:tc>
          <w:tcPr>
            <w:tcW w:w="1560" w:type="dxa"/>
            <w:vMerge/>
            <w:shd w:val="clear" w:color="auto" w:fill="auto"/>
            <w:vAlign w:val="center"/>
            <w:hideMark/>
          </w:tcPr>
          <w:p w14:paraId="64E418A1"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nil"/>
            </w:tcBorders>
            <w:shd w:val="clear" w:color="auto" w:fill="auto"/>
            <w:vAlign w:val="center"/>
            <w:hideMark/>
          </w:tcPr>
          <w:p w14:paraId="1D91D64C"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Mid</w:t>
            </w:r>
          </w:p>
        </w:tc>
        <w:tc>
          <w:tcPr>
            <w:tcW w:w="1701" w:type="dxa"/>
            <w:tcBorders>
              <w:top w:val="single" w:sz="8" w:space="0" w:color="FFFFFF"/>
              <w:left w:val="single" w:sz="8" w:space="0" w:color="FFFFFF"/>
              <w:bottom w:val="single" w:sz="8" w:space="0" w:color="FFFFFF"/>
              <w:right w:val="single" w:sz="8" w:space="0" w:color="FFFFFF"/>
            </w:tcBorders>
            <w:shd w:val="clear" w:color="auto" w:fill="auto"/>
            <w:vAlign w:val="center"/>
          </w:tcPr>
          <w:p w14:paraId="7ED6D41C"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4.97</w:t>
            </w:r>
          </w:p>
        </w:tc>
        <w:tc>
          <w:tcPr>
            <w:tcW w:w="1417" w:type="dxa"/>
            <w:tcBorders>
              <w:top w:val="single" w:sz="8" w:space="0" w:color="FFFFFF"/>
              <w:left w:val="single" w:sz="8" w:space="0" w:color="FFFFFF"/>
              <w:bottom w:val="single" w:sz="8" w:space="0" w:color="FFFFFF"/>
              <w:right w:val="single" w:sz="8" w:space="0" w:color="FFFFFF"/>
            </w:tcBorders>
            <w:shd w:val="clear" w:color="auto" w:fill="auto"/>
            <w:vAlign w:val="center"/>
          </w:tcPr>
          <w:p w14:paraId="12942059"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3.68</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tcPr>
          <w:p w14:paraId="57A9B8A4"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4.23</w:t>
            </w:r>
          </w:p>
        </w:tc>
      </w:tr>
      <w:tr w:rsidR="00404E4E" w:rsidRPr="00641C23" w14:paraId="097A5B92" w14:textId="77777777" w:rsidTr="00463BE8">
        <w:trPr>
          <w:trHeight w:val="454"/>
          <w:jc w:val="center"/>
        </w:trPr>
        <w:tc>
          <w:tcPr>
            <w:tcW w:w="1560" w:type="dxa"/>
            <w:vMerge/>
            <w:tcBorders>
              <w:bottom w:val="single" w:sz="4" w:space="0" w:color="auto"/>
            </w:tcBorders>
            <w:shd w:val="clear" w:color="auto" w:fill="auto"/>
            <w:vAlign w:val="center"/>
            <w:hideMark/>
          </w:tcPr>
          <w:p w14:paraId="734F99C0"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single" w:sz="4" w:space="0" w:color="auto"/>
            </w:tcBorders>
            <w:shd w:val="clear" w:color="auto" w:fill="auto"/>
            <w:vAlign w:val="center"/>
            <w:hideMark/>
          </w:tcPr>
          <w:p w14:paraId="4FCA4CCA"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Long</w:t>
            </w:r>
          </w:p>
        </w:tc>
        <w:tc>
          <w:tcPr>
            <w:tcW w:w="1701" w:type="dxa"/>
            <w:tcBorders>
              <w:top w:val="single" w:sz="8" w:space="0" w:color="FFFFFF"/>
              <w:left w:val="single" w:sz="8" w:space="0" w:color="FFFFFF"/>
              <w:bottom w:val="single" w:sz="4" w:space="0" w:color="auto"/>
              <w:right w:val="single" w:sz="8" w:space="0" w:color="FFFFFF"/>
            </w:tcBorders>
            <w:shd w:val="clear" w:color="auto" w:fill="auto"/>
            <w:vAlign w:val="center"/>
          </w:tcPr>
          <w:p w14:paraId="1EF0CCE8"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7.72</w:t>
            </w:r>
          </w:p>
        </w:tc>
        <w:tc>
          <w:tcPr>
            <w:tcW w:w="1417" w:type="dxa"/>
            <w:tcBorders>
              <w:top w:val="single" w:sz="8" w:space="0" w:color="FFFFFF"/>
              <w:left w:val="single" w:sz="8" w:space="0" w:color="FFFFFF"/>
              <w:bottom w:val="single" w:sz="4" w:space="0" w:color="auto"/>
              <w:right w:val="single" w:sz="8" w:space="0" w:color="FFFFFF"/>
            </w:tcBorders>
            <w:shd w:val="clear" w:color="auto" w:fill="auto"/>
            <w:vAlign w:val="center"/>
          </w:tcPr>
          <w:p w14:paraId="16F1ACDC"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6.63</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50813FD3"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6.51</w:t>
            </w:r>
          </w:p>
        </w:tc>
      </w:tr>
      <w:tr w:rsidR="00404E4E" w:rsidRPr="00641C23" w14:paraId="6EA717B4" w14:textId="77777777" w:rsidTr="00463BE8">
        <w:trPr>
          <w:trHeight w:val="454"/>
          <w:jc w:val="center"/>
        </w:trPr>
        <w:tc>
          <w:tcPr>
            <w:tcW w:w="1560" w:type="dxa"/>
            <w:vMerge w:val="restart"/>
            <w:tcBorders>
              <w:top w:val="single" w:sz="4" w:space="0" w:color="auto"/>
            </w:tcBorders>
            <w:shd w:val="clear" w:color="auto" w:fill="auto"/>
            <w:vAlign w:val="center"/>
            <w:hideMark/>
          </w:tcPr>
          <w:p w14:paraId="3617A251" w14:textId="77777777" w:rsidR="00404E4E" w:rsidRPr="00641C23" w:rsidRDefault="00404E4E"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color w:val="000000" w:themeColor="text1"/>
              </w:rPr>
              <w:t>North Africa</w:t>
            </w:r>
          </w:p>
        </w:tc>
        <w:tc>
          <w:tcPr>
            <w:tcW w:w="992" w:type="dxa"/>
            <w:tcBorders>
              <w:top w:val="single" w:sz="4" w:space="0" w:color="auto"/>
              <w:bottom w:val="nil"/>
            </w:tcBorders>
            <w:shd w:val="clear" w:color="auto" w:fill="auto"/>
            <w:vAlign w:val="center"/>
            <w:hideMark/>
          </w:tcPr>
          <w:p w14:paraId="43BAD2B2"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Near</w:t>
            </w:r>
          </w:p>
        </w:tc>
        <w:tc>
          <w:tcPr>
            <w:tcW w:w="1701" w:type="dxa"/>
            <w:tcBorders>
              <w:top w:val="single" w:sz="4" w:space="0" w:color="auto"/>
              <w:left w:val="single" w:sz="8" w:space="0" w:color="FFFFFF"/>
              <w:bottom w:val="single" w:sz="8" w:space="0" w:color="FFFFFF"/>
              <w:right w:val="single" w:sz="8" w:space="0" w:color="FFFFFF"/>
            </w:tcBorders>
            <w:shd w:val="clear" w:color="auto" w:fill="auto"/>
            <w:vAlign w:val="center"/>
          </w:tcPr>
          <w:p w14:paraId="7131C543"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0.93</w:t>
            </w:r>
          </w:p>
        </w:tc>
        <w:tc>
          <w:tcPr>
            <w:tcW w:w="1417" w:type="dxa"/>
            <w:tcBorders>
              <w:top w:val="single" w:sz="4" w:space="0" w:color="auto"/>
              <w:left w:val="single" w:sz="8" w:space="0" w:color="FFFFFF"/>
              <w:bottom w:val="single" w:sz="8" w:space="0" w:color="FFFFFF"/>
              <w:right w:val="single" w:sz="8" w:space="0" w:color="FFFFFF"/>
            </w:tcBorders>
            <w:shd w:val="clear" w:color="auto" w:fill="auto"/>
            <w:vAlign w:val="center"/>
          </w:tcPr>
          <w:p w14:paraId="1D6989F0"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0.54</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tcPr>
          <w:p w14:paraId="74DD738E"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0.46</w:t>
            </w:r>
          </w:p>
        </w:tc>
      </w:tr>
      <w:tr w:rsidR="00404E4E" w:rsidRPr="00641C23" w14:paraId="2B2C4989" w14:textId="77777777" w:rsidTr="00463BE8">
        <w:trPr>
          <w:trHeight w:val="454"/>
          <w:jc w:val="center"/>
        </w:trPr>
        <w:tc>
          <w:tcPr>
            <w:tcW w:w="1560" w:type="dxa"/>
            <w:vMerge/>
            <w:shd w:val="clear" w:color="auto" w:fill="auto"/>
            <w:vAlign w:val="center"/>
            <w:hideMark/>
          </w:tcPr>
          <w:p w14:paraId="1B453DD1"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nil"/>
            </w:tcBorders>
            <w:shd w:val="clear" w:color="auto" w:fill="auto"/>
            <w:vAlign w:val="center"/>
            <w:hideMark/>
          </w:tcPr>
          <w:p w14:paraId="4A614448"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Mid</w:t>
            </w:r>
          </w:p>
        </w:tc>
        <w:tc>
          <w:tcPr>
            <w:tcW w:w="1701" w:type="dxa"/>
            <w:tcBorders>
              <w:top w:val="single" w:sz="8" w:space="0" w:color="FFFFFF"/>
              <w:left w:val="single" w:sz="8" w:space="0" w:color="FFFFFF"/>
              <w:bottom w:val="single" w:sz="8" w:space="0" w:color="FFFFFF"/>
              <w:right w:val="single" w:sz="8" w:space="0" w:color="FFFFFF"/>
            </w:tcBorders>
            <w:shd w:val="clear" w:color="auto" w:fill="auto"/>
            <w:vAlign w:val="center"/>
          </w:tcPr>
          <w:p w14:paraId="10855154"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0.72</w:t>
            </w:r>
          </w:p>
        </w:tc>
        <w:tc>
          <w:tcPr>
            <w:tcW w:w="1417" w:type="dxa"/>
            <w:tcBorders>
              <w:top w:val="single" w:sz="8" w:space="0" w:color="FFFFFF"/>
              <w:left w:val="single" w:sz="8" w:space="0" w:color="FFFFFF"/>
              <w:bottom w:val="single" w:sz="8" w:space="0" w:color="FFFFFF"/>
              <w:right w:val="single" w:sz="8" w:space="0" w:color="FFFFFF"/>
            </w:tcBorders>
            <w:shd w:val="clear" w:color="auto" w:fill="auto"/>
            <w:vAlign w:val="center"/>
          </w:tcPr>
          <w:p w14:paraId="658DCED1"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0.37</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tcPr>
          <w:p w14:paraId="0C4416D3"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0.42</w:t>
            </w:r>
          </w:p>
        </w:tc>
      </w:tr>
      <w:tr w:rsidR="00404E4E" w:rsidRPr="00641C23" w14:paraId="02449DE1" w14:textId="77777777" w:rsidTr="00463BE8">
        <w:trPr>
          <w:trHeight w:val="454"/>
          <w:jc w:val="center"/>
        </w:trPr>
        <w:tc>
          <w:tcPr>
            <w:tcW w:w="1560" w:type="dxa"/>
            <w:vMerge/>
            <w:tcBorders>
              <w:bottom w:val="single" w:sz="4" w:space="0" w:color="auto"/>
            </w:tcBorders>
            <w:shd w:val="clear" w:color="auto" w:fill="auto"/>
            <w:vAlign w:val="center"/>
            <w:hideMark/>
          </w:tcPr>
          <w:p w14:paraId="5D0DDF0A"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single" w:sz="4" w:space="0" w:color="auto"/>
            </w:tcBorders>
            <w:shd w:val="clear" w:color="auto" w:fill="auto"/>
            <w:vAlign w:val="center"/>
            <w:hideMark/>
          </w:tcPr>
          <w:p w14:paraId="78326D67"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Long</w:t>
            </w:r>
          </w:p>
        </w:tc>
        <w:tc>
          <w:tcPr>
            <w:tcW w:w="1701" w:type="dxa"/>
            <w:tcBorders>
              <w:top w:val="single" w:sz="8" w:space="0" w:color="FFFFFF"/>
              <w:left w:val="single" w:sz="8" w:space="0" w:color="FFFFFF"/>
              <w:bottom w:val="single" w:sz="4" w:space="0" w:color="auto"/>
              <w:right w:val="single" w:sz="8" w:space="0" w:color="FFFFFF"/>
            </w:tcBorders>
            <w:shd w:val="clear" w:color="auto" w:fill="auto"/>
            <w:vAlign w:val="center"/>
          </w:tcPr>
          <w:p w14:paraId="419C0267"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0.35</w:t>
            </w:r>
          </w:p>
        </w:tc>
        <w:tc>
          <w:tcPr>
            <w:tcW w:w="1417" w:type="dxa"/>
            <w:tcBorders>
              <w:top w:val="single" w:sz="8" w:space="0" w:color="FFFFFF"/>
              <w:left w:val="single" w:sz="8" w:space="0" w:color="FFFFFF"/>
              <w:bottom w:val="single" w:sz="4" w:space="0" w:color="auto"/>
              <w:right w:val="single" w:sz="8" w:space="0" w:color="FFFFFF"/>
            </w:tcBorders>
            <w:shd w:val="clear" w:color="auto" w:fill="auto"/>
            <w:vAlign w:val="center"/>
          </w:tcPr>
          <w:p w14:paraId="1914F82C"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0.37</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54815FCA"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0.43</w:t>
            </w:r>
          </w:p>
        </w:tc>
      </w:tr>
      <w:tr w:rsidR="00404E4E" w:rsidRPr="00641C23" w14:paraId="5C093EFE" w14:textId="77777777" w:rsidTr="00463BE8">
        <w:trPr>
          <w:trHeight w:val="454"/>
          <w:jc w:val="center"/>
        </w:trPr>
        <w:tc>
          <w:tcPr>
            <w:tcW w:w="1560" w:type="dxa"/>
            <w:vMerge w:val="restart"/>
            <w:tcBorders>
              <w:top w:val="single" w:sz="4" w:space="0" w:color="auto"/>
            </w:tcBorders>
            <w:shd w:val="clear" w:color="auto" w:fill="auto"/>
            <w:vAlign w:val="center"/>
            <w:hideMark/>
          </w:tcPr>
          <w:p w14:paraId="1D697DE2" w14:textId="77777777" w:rsidR="00404E4E" w:rsidRPr="00641C23" w:rsidRDefault="00404E4E"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color w:val="000000" w:themeColor="text1"/>
              </w:rPr>
              <w:t>NH America</w:t>
            </w:r>
          </w:p>
        </w:tc>
        <w:tc>
          <w:tcPr>
            <w:tcW w:w="992" w:type="dxa"/>
            <w:tcBorders>
              <w:top w:val="single" w:sz="4" w:space="0" w:color="auto"/>
              <w:bottom w:val="nil"/>
            </w:tcBorders>
            <w:shd w:val="clear" w:color="auto" w:fill="auto"/>
            <w:vAlign w:val="center"/>
            <w:hideMark/>
          </w:tcPr>
          <w:p w14:paraId="730F02F8"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Near</w:t>
            </w:r>
          </w:p>
        </w:tc>
        <w:tc>
          <w:tcPr>
            <w:tcW w:w="1701" w:type="dxa"/>
            <w:tcBorders>
              <w:top w:val="single" w:sz="4" w:space="0" w:color="auto"/>
              <w:left w:val="single" w:sz="8" w:space="0" w:color="FFFFFF"/>
              <w:bottom w:val="single" w:sz="8" w:space="0" w:color="FFFFFF"/>
              <w:right w:val="single" w:sz="8" w:space="0" w:color="FFFFFF"/>
            </w:tcBorders>
            <w:shd w:val="clear" w:color="auto" w:fill="auto"/>
            <w:vAlign w:val="center"/>
          </w:tcPr>
          <w:p w14:paraId="21F1D9F5"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2.06</w:t>
            </w:r>
          </w:p>
        </w:tc>
        <w:tc>
          <w:tcPr>
            <w:tcW w:w="1417" w:type="dxa"/>
            <w:tcBorders>
              <w:top w:val="single" w:sz="4" w:space="0" w:color="auto"/>
              <w:left w:val="single" w:sz="8" w:space="0" w:color="FFFFFF"/>
              <w:bottom w:val="single" w:sz="8" w:space="0" w:color="FFFFFF"/>
              <w:right w:val="single" w:sz="8" w:space="0" w:color="FFFFFF"/>
            </w:tcBorders>
            <w:shd w:val="clear" w:color="auto" w:fill="auto"/>
            <w:vAlign w:val="center"/>
          </w:tcPr>
          <w:p w14:paraId="56435B34"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2.02</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tcPr>
          <w:p w14:paraId="710EB381"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2.02</w:t>
            </w:r>
          </w:p>
        </w:tc>
      </w:tr>
      <w:tr w:rsidR="00404E4E" w:rsidRPr="00641C23" w14:paraId="6152DCE2" w14:textId="77777777" w:rsidTr="00463BE8">
        <w:trPr>
          <w:trHeight w:val="454"/>
          <w:jc w:val="center"/>
        </w:trPr>
        <w:tc>
          <w:tcPr>
            <w:tcW w:w="1560" w:type="dxa"/>
            <w:vMerge/>
            <w:shd w:val="clear" w:color="auto" w:fill="auto"/>
            <w:vAlign w:val="center"/>
            <w:hideMark/>
          </w:tcPr>
          <w:p w14:paraId="69C27C19"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nil"/>
            </w:tcBorders>
            <w:shd w:val="clear" w:color="auto" w:fill="auto"/>
            <w:vAlign w:val="center"/>
            <w:hideMark/>
          </w:tcPr>
          <w:p w14:paraId="651FC583"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Mid</w:t>
            </w:r>
          </w:p>
        </w:tc>
        <w:tc>
          <w:tcPr>
            <w:tcW w:w="1701" w:type="dxa"/>
            <w:tcBorders>
              <w:top w:val="single" w:sz="8" w:space="0" w:color="FFFFFF"/>
              <w:left w:val="single" w:sz="8" w:space="0" w:color="FFFFFF"/>
              <w:bottom w:val="single" w:sz="8" w:space="0" w:color="FFFFFF"/>
              <w:right w:val="single" w:sz="8" w:space="0" w:color="FFFFFF"/>
            </w:tcBorders>
            <w:shd w:val="clear" w:color="auto" w:fill="auto"/>
            <w:vAlign w:val="center"/>
          </w:tcPr>
          <w:p w14:paraId="0EE92B27"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4.88</w:t>
            </w:r>
          </w:p>
        </w:tc>
        <w:tc>
          <w:tcPr>
            <w:tcW w:w="1417" w:type="dxa"/>
            <w:tcBorders>
              <w:top w:val="single" w:sz="8" w:space="0" w:color="FFFFFF"/>
              <w:left w:val="single" w:sz="8" w:space="0" w:color="FFFFFF"/>
              <w:bottom w:val="single" w:sz="8" w:space="0" w:color="FFFFFF"/>
              <w:right w:val="single" w:sz="8" w:space="0" w:color="FFFFFF"/>
            </w:tcBorders>
            <w:shd w:val="clear" w:color="auto" w:fill="auto"/>
            <w:vAlign w:val="center"/>
          </w:tcPr>
          <w:p w14:paraId="2229349C"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3.37</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tcPr>
          <w:p w14:paraId="21D41C6A"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4.08</w:t>
            </w:r>
          </w:p>
        </w:tc>
      </w:tr>
      <w:tr w:rsidR="00404E4E" w:rsidRPr="00641C23" w14:paraId="1C8A314F" w14:textId="77777777" w:rsidTr="00463BE8">
        <w:trPr>
          <w:trHeight w:val="454"/>
          <w:jc w:val="center"/>
        </w:trPr>
        <w:tc>
          <w:tcPr>
            <w:tcW w:w="1560" w:type="dxa"/>
            <w:vMerge/>
            <w:tcBorders>
              <w:bottom w:val="single" w:sz="4" w:space="0" w:color="auto"/>
            </w:tcBorders>
            <w:shd w:val="clear" w:color="auto" w:fill="auto"/>
            <w:vAlign w:val="center"/>
            <w:hideMark/>
          </w:tcPr>
          <w:p w14:paraId="42F0A3CA"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single" w:sz="4" w:space="0" w:color="auto"/>
            </w:tcBorders>
            <w:shd w:val="clear" w:color="auto" w:fill="auto"/>
            <w:vAlign w:val="center"/>
            <w:hideMark/>
          </w:tcPr>
          <w:p w14:paraId="24C8667C"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Long</w:t>
            </w:r>
          </w:p>
        </w:tc>
        <w:tc>
          <w:tcPr>
            <w:tcW w:w="1701" w:type="dxa"/>
            <w:tcBorders>
              <w:top w:val="single" w:sz="8" w:space="0" w:color="FFFFFF"/>
              <w:left w:val="single" w:sz="8" w:space="0" w:color="FFFFFF"/>
              <w:bottom w:val="single" w:sz="4" w:space="0" w:color="auto"/>
              <w:right w:val="single" w:sz="8" w:space="0" w:color="FFFFFF"/>
            </w:tcBorders>
            <w:shd w:val="clear" w:color="auto" w:fill="auto"/>
            <w:vAlign w:val="center"/>
          </w:tcPr>
          <w:p w14:paraId="37105E51"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6.39</w:t>
            </w:r>
          </w:p>
        </w:tc>
        <w:tc>
          <w:tcPr>
            <w:tcW w:w="1417" w:type="dxa"/>
            <w:tcBorders>
              <w:top w:val="single" w:sz="8" w:space="0" w:color="FFFFFF"/>
              <w:left w:val="single" w:sz="8" w:space="0" w:color="FFFFFF"/>
              <w:bottom w:val="single" w:sz="4" w:space="0" w:color="auto"/>
              <w:right w:val="single" w:sz="8" w:space="0" w:color="FFFFFF"/>
            </w:tcBorders>
            <w:shd w:val="clear" w:color="auto" w:fill="auto"/>
            <w:vAlign w:val="center"/>
          </w:tcPr>
          <w:p w14:paraId="09FF16E8"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4.62</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1A1E6EB7"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4.80</w:t>
            </w:r>
          </w:p>
        </w:tc>
      </w:tr>
      <w:tr w:rsidR="00404E4E" w:rsidRPr="00641C23" w14:paraId="4E9DD5F4" w14:textId="77777777" w:rsidTr="00463BE8">
        <w:trPr>
          <w:trHeight w:val="454"/>
          <w:jc w:val="center"/>
        </w:trPr>
        <w:tc>
          <w:tcPr>
            <w:tcW w:w="1560" w:type="dxa"/>
            <w:vMerge w:val="restart"/>
            <w:tcBorders>
              <w:top w:val="single" w:sz="4" w:space="0" w:color="auto"/>
            </w:tcBorders>
            <w:shd w:val="clear" w:color="auto" w:fill="auto"/>
            <w:vAlign w:val="center"/>
            <w:hideMark/>
          </w:tcPr>
          <w:p w14:paraId="7C925A78" w14:textId="77777777" w:rsidR="00404E4E" w:rsidRPr="00641C23" w:rsidRDefault="00404E4E"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color w:val="000000" w:themeColor="text1"/>
              </w:rPr>
              <w:lastRenderedPageBreak/>
              <w:t>SH America</w:t>
            </w:r>
          </w:p>
        </w:tc>
        <w:tc>
          <w:tcPr>
            <w:tcW w:w="992" w:type="dxa"/>
            <w:tcBorders>
              <w:top w:val="single" w:sz="4" w:space="0" w:color="auto"/>
              <w:bottom w:val="nil"/>
            </w:tcBorders>
            <w:shd w:val="clear" w:color="auto" w:fill="auto"/>
            <w:vAlign w:val="center"/>
            <w:hideMark/>
          </w:tcPr>
          <w:p w14:paraId="15A5A555"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Near</w:t>
            </w:r>
          </w:p>
        </w:tc>
        <w:tc>
          <w:tcPr>
            <w:tcW w:w="1701" w:type="dxa"/>
            <w:tcBorders>
              <w:top w:val="single" w:sz="4" w:space="0" w:color="auto"/>
              <w:left w:val="single" w:sz="8" w:space="0" w:color="FFFFFF"/>
              <w:bottom w:val="single" w:sz="8" w:space="0" w:color="FFFFFF"/>
              <w:right w:val="single" w:sz="8" w:space="0" w:color="FFFFFF"/>
            </w:tcBorders>
            <w:shd w:val="clear" w:color="auto" w:fill="auto"/>
            <w:vAlign w:val="center"/>
          </w:tcPr>
          <w:p w14:paraId="0EC46B8C"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0.95</w:t>
            </w:r>
          </w:p>
        </w:tc>
        <w:tc>
          <w:tcPr>
            <w:tcW w:w="1417" w:type="dxa"/>
            <w:tcBorders>
              <w:top w:val="single" w:sz="4" w:space="0" w:color="auto"/>
              <w:left w:val="single" w:sz="8" w:space="0" w:color="FFFFFF"/>
              <w:bottom w:val="single" w:sz="8" w:space="0" w:color="FFFFFF"/>
              <w:right w:val="single" w:sz="8" w:space="0" w:color="FFFFFF"/>
            </w:tcBorders>
            <w:shd w:val="clear" w:color="auto" w:fill="auto"/>
            <w:vAlign w:val="center"/>
          </w:tcPr>
          <w:p w14:paraId="205EA025"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0.68</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tcPr>
          <w:p w14:paraId="69326D73"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1.12</w:t>
            </w:r>
          </w:p>
        </w:tc>
      </w:tr>
      <w:tr w:rsidR="00404E4E" w:rsidRPr="00641C23" w14:paraId="6F03F0A7" w14:textId="77777777" w:rsidTr="00463BE8">
        <w:trPr>
          <w:trHeight w:val="454"/>
          <w:jc w:val="center"/>
        </w:trPr>
        <w:tc>
          <w:tcPr>
            <w:tcW w:w="1560" w:type="dxa"/>
            <w:vMerge/>
            <w:shd w:val="clear" w:color="auto" w:fill="auto"/>
            <w:vAlign w:val="center"/>
            <w:hideMark/>
          </w:tcPr>
          <w:p w14:paraId="1825D12D"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nil"/>
            </w:tcBorders>
            <w:shd w:val="clear" w:color="auto" w:fill="auto"/>
            <w:vAlign w:val="center"/>
            <w:hideMark/>
          </w:tcPr>
          <w:p w14:paraId="7DD67586"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Mid</w:t>
            </w:r>
          </w:p>
        </w:tc>
        <w:tc>
          <w:tcPr>
            <w:tcW w:w="1701" w:type="dxa"/>
            <w:tcBorders>
              <w:top w:val="single" w:sz="8" w:space="0" w:color="FFFFFF"/>
              <w:left w:val="single" w:sz="8" w:space="0" w:color="FFFFFF"/>
              <w:bottom w:val="single" w:sz="8" w:space="0" w:color="FFFFFF"/>
              <w:right w:val="single" w:sz="8" w:space="0" w:color="FFFFFF"/>
            </w:tcBorders>
            <w:shd w:val="clear" w:color="auto" w:fill="auto"/>
            <w:vAlign w:val="center"/>
          </w:tcPr>
          <w:p w14:paraId="27678F24"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0.92</w:t>
            </w:r>
          </w:p>
        </w:tc>
        <w:tc>
          <w:tcPr>
            <w:tcW w:w="1417" w:type="dxa"/>
            <w:tcBorders>
              <w:top w:val="single" w:sz="8" w:space="0" w:color="FFFFFF"/>
              <w:left w:val="single" w:sz="8" w:space="0" w:color="FFFFFF"/>
              <w:bottom w:val="single" w:sz="8" w:space="0" w:color="FFFFFF"/>
              <w:right w:val="single" w:sz="8" w:space="0" w:color="FFFFFF"/>
            </w:tcBorders>
            <w:shd w:val="clear" w:color="auto" w:fill="auto"/>
            <w:vAlign w:val="center"/>
          </w:tcPr>
          <w:p w14:paraId="4AEB1C7D"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0.67</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tcPr>
          <w:p w14:paraId="38B0BB08"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1.05</w:t>
            </w:r>
          </w:p>
        </w:tc>
      </w:tr>
      <w:tr w:rsidR="00404E4E" w:rsidRPr="00641C23" w14:paraId="233F65C7" w14:textId="77777777" w:rsidTr="00463BE8">
        <w:trPr>
          <w:trHeight w:val="454"/>
          <w:jc w:val="center"/>
        </w:trPr>
        <w:tc>
          <w:tcPr>
            <w:tcW w:w="1560" w:type="dxa"/>
            <w:vMerge/>
            <w:tcBorders>
              <w:bottom w:val="single" w:sz="4" w:space="0" w:color="auto"/>
            </w:tcBorders>
            <w:shd w:val="clear" w:color="auto" w:fill="auto"/>
            <w:vAlign w:val="center"/>
            <w:hideMark/>
          </w:tcPr>
          <w:p w14:paraId="05343334"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single" w:sz="4" w:space="0" w:color="auto"/>
            </w:tcBorders>
            <w:shd w:val="clear" w:color="auto" w:fill="auto"/>
            <w:vAlign w:val="center"/>
            <w:hideMark/>
          </w:tcPr>
          <w:p w14:paraId="3E9D012C"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Long</w:t>
            </w:r>
          </w:p>
        </w:tc>
        <w:tc>
          <w:tcPr>
            <w:tcW w:w="1701" w:type="dxa"/>
            <w:tcBorders>
              <w:top w:val="single" w:sz="8" w:space="0" w:color="FFFFFF"/>
              <w:left w:val="single" w:sz="8" w:space="0" w:color="FFFFFF"/>
              <w:bottom w:val="single" w:sz="4" w:space="0" w:color="auto"/>
              <w:right w:val="single" w:sz="8" w:space="0" w:color="FFFFFF"/>
            </w:tcBorders>
            <w:shd w:val="clear" w:color="auto" w:fill="auto"/>
            <w:vAlign w:val="center"/>
          </w:tcPr>
          <w:p w14:paraId="2842C010"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0.43</w:t>
            </w:r>
          </w:p>
        </w:tc>
        <w:tc>
          <w:tcPr>
            <w:tcW w:w="1417" w:type="dxa"/>
            <w:tcBorders>
              <w:top w:val="single" w:sz="8" w:space="0" w:color="FFFFFF"/>
              <w:left w:val="single" w:sz="8" w:space="0" w:color="FFFFFF"/>
              <w:bottom w:val="single" w:sz="4" w:space="0" w:color="auto"/>
              <w:right w:val="single" w:sz="8" w:space="0" w:color="FFFFFF"/>
            </w:tcBorders>
            <w:shd w:val="clear" w:color="auto" w:fill="auto"/>
            <w:vAlign w:val="center"/>
          </w:tcPr>
          <w:p w14:paraId="23CEFFCE"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0.41</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57383B14"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0.43</w:t>
            </w:r>
          </w:p>
        </w:tc>
      </w:tr>
      <w:tr w:rsidR="00404E4E" w:rsidRPr="00641C23" w14:paraId="65B7400C" w14:textId="77777777" w:rsidTr="00463BE8">
        <w:trPr>
          <w:trHeight w:val="454"/>
          <w:jc w:val="center"/>
        </w:trPr>
        <w:tc>
          <w:tcPr>
            <w:tcW w:w="1560" w:type="dxa"/>
            <w:vMerge w:val="restart"/>
            <w:tcBorders>
              <w:top w:val="single" w:sz="4" w:space="0" w:color="auto"/>
              <w:bottom w:val="single" w:sz="4" w:space="0" w:color="auto"/>
            </w:tcBorders>
            <w:shd w:val="clear" w:color="auto" w:fill="auto"/>
            <w:vAlign w:val="center"/>
            <w:hideMark/>
          </w:tcPr>
          <w:p w14:paraId="52305244" w14:textId="77777777" w:rsidR="00404E4E" w:rsidRPr="00641C23" w:rsidRDefault="00404E4E"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color w:val="000000" w:themeColor="text1"/>
              </w:rPr>
              <w:t>South Africa</w:t>
            </w:r>
          </w:p>
        </w:tc>
        <w:tc>
          <w:tcPr>
            <w:tcW w:w="992" w:type="dxa"/>
            <w:tcBorders>
              <w:top w:val="single" w:sz="4" w:space="0" w:color="auto"/>
              <w:bottom w:val="nil"/>
            </w:tcBorders>
            <w:shd w:val="clear" w:color="auto" w:fill="auto"/>
            <w:vAlign w:val="center"/>
            <w:hideMark/>
          </w:tcPr>
          <w:p w14:paraId="22D0E5C7"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Near</w:t>
            </w:r>
          </w:p>
        </w:tc>
        <w:tc>
          <w:tcPr>
            <w:tcW w:w="1701" w:type="dxa"/>
            <w:tcBorders>
              <w:top w:val="single" w:sz="4" w:space="0" w:color="auto"/>
              <w:left w:val="single" w:sz="8" w:space="0" w:color="FFFFFF"/>
              <w:bottom w:val="single" w:sz="8" w:space="0" w:color="FFFFFF"/>
              <w:right w:val="single" w:sz="8" w:space="0" w:color="FFFFFF"/>
            </w:tcBorders>
            <w:shd w:val="clear" w:color="auto" w:fill="auto"/>
            <w:vAlign w:val="center"/>
          </w:tcPr>
          <w:p w14:paraId="430BCC6C"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0.07</w:t>
            </w:r>
          </w:p>
        </w:tc>
        <w:tc>
          <w:tcPr>
            <w:tcW w:w="1417" w:type="dxa"/>
            <w:tcBorders>
              <w:top w:val="single" w:sz="4" w:space="0" w:color="auto"/>
              <w:left w:val="single" w:sz="8" w:space="0" w:color="FFFFFF"/>
              <w:bottom w:val="single" w:sz="8" w:space="0" w:color="FFFFFF"/>
              <w:right w:val="single" w:sz="8" w:space="0" w:color="FFFFFF"/>
            </w:tcBorders>
            <w:shd w:val="clear" w:color="auto" w:fill="auto"/>
            <w:vAlign w:val="center"/>
          </w:tcPr>
          <w:p w14:paraId="36AE2FDD"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0.24</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tcPr>
          <w:p w14:paraId="536F08F3"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0.13</w:t>
            </w:r>
          </w:p>
        </w:tc>
      </w:tr>
      <w:tr w:rsidR="00404E4E" w:rsidRPr="00641C23" w14:paraId="25B46043" w14:textId="77777777" w:rsidTr="00463BE8">
        <w:trPr>
          <w:trHeight w:val="454"/>
          <w:jc w:val="center"/>
        </w:trPr>
        <w:tc>
          <w:tcPr>
            <w:tcW w:w="1560" w:type="dxa"/>
            <w:vMerge/>
            <w:tcBorders>
              <w:top w:val="nil"/>
              <w:bottom w:val="single" w:sz="4" w:space="0" w:color="auto"/>
            </w:tcBorders>
            <w:shd w:val="clear" w:color="auto" w:fill="auto"/>
            <w:vAlign w:val="center"/>
            <w:hideMark/>
          </w:tcPr>
          <w:p w14:paraId="4220EA2B"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nil"/>
            </w:tcBorders>
            <w:shd w:val="clear" w:color="auto" w:fill="auto"/>
            <w:vAlign w:val="center"/>
            <w:hideMark/>
          </w:tcPr>
          <w:p w14:paraId="03C45D59"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Mid</w:t>
            </w:r>
          </w:p>
        </w:tc>
        <w:tc>
          <w:tcPr>
            <w:tcW w:w="1701" w:type="dxa"/>
            <w:tcBorders>
              <w:top w:val="single" w:sz="8" w:space="0" w:color="FFFFFF"/>
              <w:left w:val="single" w:sz="8" w:space="0" w:color="FFFFFF"/>
              <w:bottom w:val="single" w:sz="8" w:space="0" w:color="FFFFFF"/>
              <w:right w:val="single" w:sz="8" w:space="0" w:color="FFFFFF"/>
            </w:tcBorders>
            <w:shd w:val="clear" w:color="auto" w:fill="auto"/>
            <w:vAlign w:val="center"/>
          </w:tcPr>
          <w:p w14:paraId="1F3DDE20"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0.22</w:t>
            </w:r>
          </w:p>
        </w:tc>
        <w:tc>
          <w:tcPr>
            <w:tcW w:w="1417" w:type="dxa"/>
            <w:tcBorders>
              <w:top w:val="single" w:sz="8" w:space="0" w:color="FFFFFF"/>
              <w:left w:val="single" w:sz="8" w:space="0" w:color="FFFFFF"/>
              <w:bottom w:val="single" w:sz="8" w:space="0" w:color="FFFFFF"/>
              <w:right w:val="single" w:sz="8" w:space="0" w:color="FFFFFF"/>
            </w:tcBorders>
            <w:shd w:val="clear" w:color="auto" w:fill="auto"/>
            <w:vAlign w:val="center"/>
          </w:tcPr>
          <w:p w14:paraId="237F2D58"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0.61</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tcPr>
          <w:p w14:paraId="60FB59E4"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0.43</w:t>
            </w:r>
          </w:p>
        </w:tc>
      </w:tr>
      <w:tr w:rsidR="00404E4E" w:rsidRPr="00641C23" w14:paraId="0C43C78A" w14:textId="77777777" w:rsidTr="00463BE8">
        <w:trPr>
          <w:trHeight w:val="454"/>
          <w:jc w:val="center"/>
        </w:trPr>
        <w:tc>
          <w:tcPr>
            <w:tcW w:w="1560" w:type="dxa"/>
            <w:vMerge/>
            <w:tcBorders>
              <w:top w:val="nil"/>
              <w:bottom w:val="single" w:sz="4" w:space="0" w:color="auto"/>
            </w:tcBorders>
            <w:shd w:val="clear" w:color="auto" w:fill="auto"/>
            <w:vAlign w:val="center"/>
            <w:hideMark/>
          </w:tcPr>
          <w:p w14:paraId="13DDBB6A" w14:textId="77777777" w:rsidR="00404E4E" w:rsidRPr="00641C23" w:rsidRDefault="00404E4E" w:rsidP="00641C23">
            <w:pPr>
              <w:spacing w:line="360" w:lineRule="auto"/>
              <w:jc w:val="center"/>
              <w:rPr>
                <w:rFonts w:ascii="Myriad Pro" w:eastAsia="宋体" w:hAnsi="Myriad Pro" w:cs="Calibri"/>
                <w:color w:val="000000" w:themeColor="text1"/>
              </w:rPr>
            </w:pPr>
          </w:p>
        </w:tc>
        <w:tc>
          <w:tcPr>
            <w:tcW w:w="992" w:type="dxa"/>
            <w:tcBorders>
              <w:top w:val="nil"/>
              <w:bottom w:val="single" w:sz="4" w:space="0" w:color="auto"/>
            </w:tcBorders>
            <w:shd w:val="clear" w:color="auto" w:fill="auto"/>
            <w:vAlign w:val="center"/>
            <w:hideMark/>
          </w:tcPr>
          <w:p w14:paraId="3C6B9984"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Long</w:t>
            </w:r>
          </w:p>
        </w:tc>
        <w:tc>
          <w:tcPr>
            <w:tcW w:w="1701" w:type="dxa"/>
            <w:tcBorders>
              <w:top w:val="single" w:sz="8" w:space="0" w:color="FFFFFF"/>
              <w:left w:val="single" w:sz="8" w:space="0" w:color="FFFFFF"/>
              <w:bottom w:val="single" w:sz="4" w:space="0" w:color="auto"/>
              <w:right w:val="single" w:sz="8" w:space="0" w:color="FFFFFF"/>
            </w:tcBorders>
            <w:shd w:val="clear" w:color="auto" w:fill="auto"/>
            <w:vAlign w:val="center"/>
          </w:tcPr>
          <w:p w14:paraId="06ED25CA"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0.16</w:t>
            </w:r>
          </w:p>
        </w:tc>
        <w:tc>
          <w:tcPr>
            <w:tcW w:w="1417" w:type="dxa"/>
            <w:tcBorders>
              <w:top w:val="single" w:sz="8" w:space="0" w:color="FFFFFF"/>
              <w:left w:val="single" w:sz="8" w:space="0" w:color="FFFFFF"/>
              <w:bottom w:val="single" w:sz="4" w:space="0" w:color="auto"/>
              <w:right w:val="single" w:sz="8" w:space="0" w:color="FFFFFF"/>
            </w:tcBorders>
            <w:shd w:val="clear" w:color="auto" w:fill="auto"/>
            <w:vAlign w:val="center"/>
          </w:tcPr>
          <w:p w14:paraId="52CF58C6"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0.34</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778D8C14"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0.7</w:t>
            </w:r>
          </w:p>
        </w:tc>
      </w:tr>
      <w:tr w:rsidR="00404E4E" w:rsidRPr="00641C23" w14:paraId="0AF390DD" w14:textId="77777777" w:rsidTr="00463BE8">
        <w:trPr>
          <w:trHeight w:val="454"/>
          <w:jc w:val="center"/>
        </w:trPr>
        <w:tc>
          <w:tcPr>
            <w:tcW w:w="1560" w:type="dxa"/>
            <w:vMerge w:val="restart"/>
            <w:tcBorders>
              <w:top w:val="single" w:sz="4" w:space="0" w:color="auto"/>
            </w:tcBorders>
            <w:shd w:val="clear" w:color="auto" w:fill="auto"/>
            <w:vAlign w:val="center"/>
            <w:hideMark/>
          </w:tcPr>
          <w:p w14:paraId="1F4ABEBE" w14:textId="77777777" w:rsidR="00404E4E" w:rsidRPr="00641C23" w:rsidRDefault="00404E4E" w:rsidP="00641C23">
            <w:pPr>
              <w:spacing w:line="360" w:lineRule="auto"/>
              <w:jc w:val="center"/>
              <w:rPr>
                <w:rFonts w:ascii="Myriad Pro" w:eastAsia="宋体" w:hAnsi="Myriad Pro" w:cs="Calibri"/>
                <w:color w:val="000000" w:themeColor="text1"/>
              </w:rPr>
            </w:pPr>
            <w:r w:rsidRPr="00641C23">
              <w:rPr>
                <w:rFonts w:ascii="Myriad Pro" w:eastAsia="宋体" w:hAnsi="Myriad Pro" w:cs="Calibri"/>
                <w:color w:val="000000" w:themeColor="text1"/>
              </w:rPr>
              <w:t>Australia</w:t>
            </w:r>
          </w:p>
        </w:tc>
        <w:tc>
          <w:tcPr>
            <w:tcW w:w="992" w:type="dxa"/>
            <w:tcBorders>
              <w:top w:val="single" w:sz="4" w:space="0" w:color="auto"/>
            </w:tcBorders>
            <w:shd w:val="clear" w:color="auto" w:fill="auto"/>
            <w:vAlign w:val="center"/>
            <w:hideMark/>
          </w:tcPr>
          <w:p w14:paraId="11844F0D"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Near</w:t>
            </w:r>
          </w:p>
        </w:tc>
        <w:tc>
          <w:tcPr>
            <w:tcW w:w="1701" w:type="dxa"/>
            <w:tcBorders>
              <w:top w:val="single" w:sz="4" w:space="0" w:color="auto"/>
              <w:left w:val="single" w:sz="8" w:space="0" w:color="FFFFFF"/>
              <w:bottom w:val="single" w:sz="8" w:space="0" w:color="FFFFFF"/>
              <w:right w:val="single" w:sz="8" w:space="0" w:color="FFFFFF"/>
            </w:tcBorders>
            <w:shd w:val="clear" w:color="auto" w:fill="auto"/>
            <w:vAlign w:val="center"/>
          </w:tcPr>
          <w:p w14:paraId="1BD958E7"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1.84</w:t>
            </w:r>
          </w:p>
        </w:tc>
        <w:tc>
          <w:tcPr>
            <w:tcW w:w="1417" w:type="dxa"/>
            <w:tcBorders>
              <w:top w:val="single" w:sz="4" w:space="0" w:color="auto"/>
              <w:left w:val="single" w:sz="8" w:space="0" w:color="FFFFFF"/>
              <w:bottom w:val="single" w:sz="8" w:space="0" w:color="FFFFFF"/>
              <w:right w:val="single" w:sz="8" w:space="0" w:color="FFFFFF"/>
            </w:tcBorders>
            <w:shd w:val="clear" w:color="auto" w:fill="auto"/>
            <w:vAlign w:val="center"/>
          </w:tcPr>
          <w:p w14:paraId="7C344BB7"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2.11</w:t>
            </w:r>
          </w:p>
        </w:tc>
        <w:tc>
          <w:tcPr>
            <w:tcW w:w="1843" w:type="dxa"/>
            <w:gridSpan w:val="2"/>
            <w:tcBorders>
              <w:top w:val="single" w:sz="4" w:space="0" w:color="auto"/>
              <w:left w:val="single" w:sz="8" w:space="0" w:color="FFFFFF"/>
              <w:bottom w:val="single" w:sz="8" w:space="0" w:color="FFFFFF"/>
              <w:right w:val="single" w:sz="8" w:space="0" w:color="FFFFFF"/>
            </w:tcBorders>
            <w:shd w:val="clear" w:color="auto" w:fill="auto"/>
            <w:vAlign w:val="center"/>
          </w:tcPr>
          <w:p w14:paraId="7D49955A"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1.54</w:t>
            </w:r>
          </w:p>
        </w:tc>
      </w:tr>
      <w:tr w:rsidR="00404E4E" w:rsidRPr="00641C23" w14:paraId="1EB7BB7B" w14:textId="77777777" w:rsidTr="00463BE8">
        <w:trPr>
          <w:trHeight w:val="454"/>
          <w:jc w:val="center"/>
        </w:trPr>
        <w:tc>
          <w:tcPr>
            <w:tcW w:w="1560" w:type="dxa"/>
            <w:vMerge/>
            <w:shd w:val="clear" w:color="auto" w:fill="auto"/>
            <w:vAlign w:val="center"/>
            <w:hideMark/>
          </w:tcPr>
          <w:p w14:paraId="3D0928CE" w14:textId="77777777" w:rsidR="00404E4E" w:rsidRPr="00641C23" w:rsidRDefault="00404E4E" w:rsidP="00641C23">
            <w:pPr>
              <w:spacing w:line="360" w:lineRule="auto"/>
              <w:jc w:val="center"/>
              <w:rPr>
                <w:rFonts w:ascii="Myriad Pro" w:eastAsia="宋体" w:hAnsi="Myriad Pro" w:cs="Calibri"/>
                <w:color w:val="000000" w:themeColor="text1"/>
                <w:sz w:val="18"/>
                <w:szCs w:val="18"/>
              </w:rPr>
            </w:pPr>
          </w:p>
        </w:tc>
        <w:tc>
          <w:tcPr>
            <w:tcW w:w="992" w:type="dxa"/>
            <w:shd w:val="clear" w:color="auto" w:fill="auto"/>
            <w:vAlign w:val="center"/>
            <w:hideMark/>
          </w:tcPr>
          <w:p w14:paraId="236F3B5B"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Mid</w:t>
            </w:r>
          </w:p>
        </w:tc>
        <w:tc>
          <w:tcPr>
            <w:tcW w:w="1701" w:type="dxa"/>
            <w:tcBorders>
              <w:top w:val="single" w:sz="8" w:space="0" w:color="FFFFFF"/>
              <w:left w:val="single" w:sz="8" w:space="0" w:color="FFFFFF"/>
              <w:bottom w:val="single" w:sz="8" w:space="0" w:color="FFFFFF"/>
              <w:right w:val="single" w:sz="8" w:space="0" w:color="FFFFFF"/>
            </w:tcBorders>
            <w:shd w:val="clear" w:color="auto" w:fill="auto"/>
            <w:vAlign w:val="center"/>
          </w:tcPr>
          <w:p w14:paraId="7D44E7B3"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3.18</w:t>
            </w:r>
          </w:p>
        </w:tc>
        <w:tc>
          <w:tcPr>
            <w:tcW w:w="1417" w:type="dxa"/>
            <w:tcBorders>
              <w:top w:val="single" w:sz="8" w:space="0" w:color="FFFFFF"/>
              <w:left w:val="single" w:sz="8" w:space="0" w:color="FFFFFF"/>
              <w:bottom w:val="single" w:sz="8" w:space="0" w:color="FFFFFF"/>
              <w:right w:val="single" w:sz="8" w:space="0" w:color="FFFFFF"/>
            </w:tcBorders>
            <w:shd w:val="clear" w:color="auto" w:fill="auto"/>
            <w:vAlign w:val="center"/>
          </w:tcPr>
          <w:p w14:paraId="5779AF78"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2.98</w:t>
            </w:r>
          </w:p>
        </w:tc>
        <w:tc>
          <w:tcPr>
            <w:tcW w:w="1843" w:type="dxa"/>
            <w:gridSpan w:val="2"/>
            <w:tcBorders>
              <w:top w:val="single" w:sz="8" w:space="0" w:color="FFFFFF"/>
              <w:left w:val="single" w:sz="8" w:space="0" w:color="FFFFFF"/>
              <w:bottom w:val="single" w:sz="8" w:space="0" w:color="FFFFFF"/>
              <w:right w:val="single" w:sz="8" w:space="0" w:color="FFFFFF"/>
            </w:tcBorders>
            <w:shd w:val="clear" w:color="auto" w:fill="auto"/>
            <w:vAlign w:val="center"/>
          </w:tcPr>
          <w:p w14:paraId="724D68BB"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3.24</w:t>
            </w:r>
          </w:p>
        </w:tc>
      </w:tr>
      <w:tr w:rsidR="00404E4E" w:rsidRPr="00641C23" w14:paraId="590F3904" w14:textId="77777777" w:rsidTr="00463BE8">
        <w:trPr>
          <w:trHeight w:val="454"/>
          <w:jc w:val="center"/>
        </w:trPr>
        <w:tc>
          <w:tcPr>
            <w:tcW w:w="1560" w:type="dxa"/>
            <w:vMerge/>
            <w:shd w:val="clear" w:color="auto" w:fill="auto"/>
            <w:vAlign w:val="center"/>
            <w:hideMark/>
          </w:tcPr>
          <w:p w14:paraId="09A026BE" w14:textId="77777777" w:rsidR="00404E4E" w:rsidRPr="00641C23" w:rsidRDefault="00404E4E" w:rsidP="00641C23">
            <w:pPr>
              <w:spacing w:line="360" w:lineRule="auto"/>
              <w:jc w:val="center"/>
              <w:rPr>
                <w:rFonts w:ascii="Myriad Pro" w:eastAsia="宋体" w:hAnsi="Myriad Pro" w:cs="Calibri"/>
                <w:color w:val="000000" w:themeColor="text1"/>
                <w:sz w:val="18"/>
                <w:szCs w:val="18"/>
              </w:rPr>
            </w:pPr>
          </w:p>
        </w:tc>
        <w:tc>
          <w:tcPr>
            <w:tcW w:w="992" w:type="dxa"/>
            <w:tcBorders>
              <w:bottom w:val="single" w:sz="4" w:space="0" w:color="auto"/>
            </w:tcBorders>
            <w:shd w:val="clear" w:color="auto" w:fill="auto"/>
            <w:vAlign w:val="center"/>
            <w:hideMark/>
          </w:tcPr>
          <w:p w14:paraId="5FFAFE52" w14:textId="77777777" w:rsidR="00404E4E" w:rsidRPr="00641C23" w:rsidRDefault="00404E4E" w:rsidP="00641C23">
            <w:pPr>
              <w:spacing w:line="360" w:lineRule="auto"/>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Long</w:t>
            </w:r>
          </w:p>
        </w:tc>
        <w:tc>
          <w:tcPr>
            <w:tcW w:w="1701" w:type="dxa"/>
            <w:tcBorders>
              <w:top w:val="single" w:sz="8" w:space="0" w:color="FFFFFF"/>
              <w:left w:val="single" w:sz="8" w:space="0" w:color="FFFFFF"/>
              <w:bottom w:val="single" w:sz="4" w:space="0" w:color="auto"/>
              <w:right w:val="single" w:sz="8" w:space="0" w:color="FFFFFF"/>
            </w:tcBorders>
            <w:shd w:val="clear" w:color="auto" w:fill="auto"/>
            <w:vAlign w:val="center"/>
          </w:tcPr>
          <w:p w14:paraId="3AFB6B94" w14:textId="77777777" w:rsidR="00404E4E" w:rsidRPr="00641C23" w:rsidRDefault="00404E4E" w:rsidP="00641C23">
            <w:pPr>
              <w:spacing w:line="360" w:lineRule="auto"/>
              <w:ind w:rightChars="-52" w:right="-125"/>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4.32</w:t>
            </w:r>
          </w:p>
        </w:tc>
        <w:tc>
          <w:tcPr>
            <w:tcW w:w="1417" w:type="dxa"/>
            <w:tcBorders>
              <w:top w:val="single" w:sz="8" w:space="0" w:color="FFFFFF"/>
              <w:left w:val="single" w:sz="8" w:space="0" w:color="FFFFFF"/>
              <w:bottom w:val="single" w:sz="4" w:space="0" w:color="auto"/>
              <w:right w:val="single" w:sz="8" w:space="0" w:color="FFFFFF"/>
            </w:tcBorders>
            <w:shd w:val="clear" w:color="auto" w:fill="auto"/>
            <w:vAlign w:val="center"/>
          </w:tcPr>
          <w:p w14:paraId="5A5AD3CC" w14:textId="77777777" w:rsidR="00404E4E" w:rsidRPr="00641C23" w:rsidRDefault="00404E4E" w:rsidP="00641C23">
            <w:pPr>
              <w:spacing w:line="360" w:lineRule="auto"/>
              <w:ind w:rightChars="-119" w:right="-286"/>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3.86</w:t>
            </w:r>
          </w:p>
        </w:tc>
        <w:tc>
          <w:tcPr>
            <w:tcW w:w="1843" w:type="dxa"/>
            <w:gridSpan w:val="2"/>
            <w:tcBorders>
              <w:top w:val="single" w:sz="8" w:space="0" w:color="FFFFFF"/>
              <w:left w:val="single" w:sz="8" w:space="0" w:color="FFFFFF"/>
              <w:bottom w:val="single" w:sz="4" w:space="0" w:color="auto"/>
              <w:right w:val="single" w:sz="8" w:space="0" w:color="FFFFFF"/>
            </w:tcBorders>
            <w:shd w:val="clear" w:color="auto" w:fill="auto"/>
            <w:vAlign w:val="center"/>
          </w:tcPr>
          <w:p w14:paraId="697C1A70" w14:textId="77777777" w:rsidR="00404E4E" w:rsidRPr="00641C23" w:rsidRDefault="00404E4E" w:rsidP="00641C23">
            <w:pPr>
              <w:spacing w:line="360" w:lineRule="auto"/>
              <w:ind w:rightChars="-53" w:right="-127"/>
              <w:jc w:val="center"/>
              <w:rPr>
                <w:rFonts w:ascii="Myriad Pro" w:eastAsia="宋体" w:hAnsi="Myriad Pro" w:cs="Calibri"/>
                <w:color w:val="000000" w:themeColor="text1"/>
                <w:sz w:val="20"/>
                <w:szCs w:val="20"/>
              </w:rPr>
            </w:pPr>
            <w:r w:rsidRPr="00641C23">
              <w:rPr>
                <w:rFonts w:ascii="Myriad Pro" w:eastAsia="宋体" w:hAnsi="Myriad Pro" w:cs="Calibri"/>
                <w:color w:val="000000" w:themeColor="text1"/>
                <w:sz w:val="20"/>
                <w:szCs w:val="20"/>
              </w:rPr>
              <w:t>3.63</w:t>
            </w:r>
          </w:p>
        </w:tc>
      </w:tr>
    </w:tbl>
    <w:p w14:paraId="380B31BC" w14:textId="77777777" w:rsidR="00404E4E" w:rsidRPr="00641C23" w:rsidRDefault="00404E4E" w:rsidP="00641C23">
      <w:pPr>
        <w:spacing w:line="360" w:lineRule="auto"/>
        <w:rPr>
          <w:rFonts w:ascii="Myriad Pro" w:eastAsia="宋体" w:hAnsi="Myriad Pro" w:cs="Calibri"/>
          <w:sz w:val="18"/>
          <w:szCs w:val="18"/>
        </w:rPr>
      </w:pPr>
    </w:p>
    <w:p w14:paraId="2B55F5DC" w14:textId="26DEA0D2" w:rsidR="004F1D97" w:rsidRPr="00641C23" w:rsidRDefault="004F1D97" w:rsidP="00641C23">
      <w:pPr>
        <w:spacing w:line="360" w:lineRule="auto"/>
        <w:rPr>
          <w:rFonts w:ascii="Myriad Pro" w:eastAsia="宋体" w:hAnsi="Myriad Pro" w:cs="Calibri"/>
          <w:sz w:val="18"/>
          <w:szCs w:val="18"/>
        </w:rPr>
      </w:pPr>
    </w:p>
    <w:p w14:paraId="5EACD119" w14:textId="02136ABF" w:rsidR="00A13760" w:rsidRPr="00641C23" w:rsidRDefault="004F1D97" w:rsidP="00641C23">
      <w:pPr>
        <w:spacing w:line="360" w:lineRule="auto"/>
        <w:rPr>
          <w:rFonts w:ascii="Myriad Pro" w:eastAsia="宋体" w:hAnsi="Myriad Pro" w:cs="Calibri"/>
        </w:rPr>
      </w:pPr>
      <w:r w:rsidRPr="00641C23">
        <w:rPr>
          <w:rFonts w:ascii="Myriad Pro" w:eastAsia="宋体" w:hAnsi="Myriad Pro" w:cs="Calibri"/>
        </w:rPr>
        <w:br w:type="page"/>
      </w:r>
    </w:p>
    <w:p w14:paraId="4555AB76" w14:textId="79709BF2" w:rsidR="00C748A2" w:rsidRDefault="00C748A2" w:rsidP="00641C23">
      <w:pPr>
        <w:spacing w:line="360" w:lineRule="auto"/>
        <w:rPr>
          <w:rFonts w:ascii="Myriad Pro" w:eastAsia="宋体" w:hAnsi="Myriad Pro" w:cs="Calibri"/>
          <w:b/>
          <w:sz w:val="32"/>
          <w:szCs w:val="32"/>
          <w:u w:val="single"/>
        </w:rPr>
      </w:pPr>
      <w:r w:rsidRPr="00641C23">
        <w:rPr>
          <w:rFonts w:ascii="Myriad Pro" w:eastAsia="宋体" w:hAnsi="Myriad Pro" w:cs="Calibri"/>
          <w:b/>
          <w:sz w:val="32"/>
          <w:szCs w:val="32"/>
          <w:u w:val="single"/>
        </w:rPr>
        <w:lastRenderedPageBreak/>
        <w:t>Figures</w:t>
      </w:r>
    </w:p>
    <w:p w14:paraId="701B9476" w14:textId="012251A2" w:rsidR="00962C5C" w:rsidRDefault="00D8627B" w:rsidP="00B87BA5">
      <w:pPr>
        <w:spacing w:line="360" w:lineRule="auto"/>
        <w:jc w:val="center"/>
        <w:rPr>
          <w:rFonts w:ascii="Myriad Pro" w:eastAsia="宋体" w:hAnsi="Myriad Pro" w:cs="Calibri"/>
          <w:b/>
          <w:sz w:val="32"/>
          <w:szCs w:val="32"/>
          <w:u w:val="single"/>
        </w:rPr>
      </w:pPr>
      <w:r>
        <w:rPr>
          <w:noProof/>
          <w:lang w:eastAsia="zh-CN"/>
        </w:rPr>
        <w:drawing>
          <wp:inline distT="0" distB="0" distL="0" distR="0" wp14:anchorId="1CA2593E" wp14:editId="57A17A5E">
            <wp:extent cx="5274310" cy="4246880"/>
            <wp:effectExtent l="0" t="0" r="2540"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4246880"/>
                    </a:xfrm>
                    <a:prstGeom prst="rect">
                      <a:avLst/>
                    </a:prstGeom>
                  </pic:spPr>
                </pic:pic>
              </a:graphicData>
            </a:graphic>
          </wp:inline>
        </w:drawing>
      </w:r>
    </w:p>
    <w:p w14:paraId="282ACEE0" w14:textId="6ACD9D6D" w:rsidR="00962C5C" w:rsidRDefault="00962C5C" w:rsidP="00BC559D">
      <w:pPr>
        <w:spacing w:line="360" w:lineRule="auto"/>
        <w:jc w:val="both"/>
        <w:rPr>
          <w:rFonts w:ascii="Myriad Pro" w:eastAsia="宋体" w:hAnsi="Myriad Pro" w:cs="Calibri"/>
        </w:rPr>
      </w:pPr>
      <w:r w:rsidRPr="00641C23">
        <w:rPr>
          <w:rFonts w:ascii="Myriad Pro" w:eastAsia="宋体" w:hAnsi="Myriad Pro" w:cs="Calibri"/>
          <w:b/>
        </w:rPr>
        <w:t>Figure S</w:t>
      </w:r>
      <w:r>
        <w:rPr>
          <w:rFonts w:ascii="Myriad Pro" w:eastAsia="宋体" w:hAnsi="Myriad Pro" w:cs="Calibri"/>
          <w:b/>
        </w:rPr>
        <w:t>1</w:t>
      </w:r>
      <w:r w:rsidRPr="00641C23">
        <w:rPr>
          <w:rFonts w:ascii="Myriad Pro" w:eastAsia="宋体" w:hAnsi="Myriad Pro" w:cs="Calibri"/>
          <w:b/>
        </w:rPr>
        <w:t xml:space="preserve">: </w:t>
      </w:r>
      <w:r w:rsidRPr="00641C23">
        <w:rPr>
          <w:rFonts w:ascii="Myriad Pro" w:eastAsia="宋体" w:hAnsi="Myriad Pro" w:cs="Calibri"/>
        </w:rPr>
        <w:t>Comparison of global monsoon precipitation intensity and domain between observation (GPCP) and NorESM1-M model simulation. The global monsoon precipitation domain (outlined by purple contours) is defined by regions where the summer-minus-winter precipitation exceeds 2.0 mm day</w:t>
      </w:r>
      <w:r w:rsidRPr="00641C23">
        <w:rPr>
          <w:rFonts w:ascii="Myriad Pro" w:eastAsia="宋体" w:hAnsi="Myriad Pro" w:cs="Calibri"/>
          <w:vertAlign w:val="superscript"/>
        </w:rPr>
        <w:t>-1</w:t>
      </w:r>
      <w:r w:rsidRPr="00641C23">
        <w:rPr>
          <w:rFonts w:ascii="Myriad Pro" w:eastAsia="宋体" w:hAnsi="Myriad Pro" w:cs="Calibri"/>
        </w:rPr>
        <w:t xml:space="preserve"> and the summer precipitation exceeds 55% of the annual total, where summer means MJJAS (NDJFM) for the NH (SH). The pattern correlation coefficient (PCC) of global patterns between the observation and simulation is shown in (b).</w:t>
      </w:r>
    </w:p>
    <w:p w14:paraId="1774AC64" w14:textId="2BE58E2B" w:rsidR="00A54DA1" w:rsidRPr="00641C23" w:rsidRDefault="00C10976" w:rsidP="00641C23">
      <w:pPr>
        <w:spacing w:line="360" w:lineRule="auto"/>
        <w:jc w:val="center"/>
        <w:rPr>
          <w:rFonts w:ascii="Myriad Pro" w:eastAsia="宋体" w:hAnsi="Myriad Pro" w:cs="Calibri"/>
        </w:rPr>
      </w:pPr>
      <w:bookmarkStart w:id="7" w:name="_GoBack"/>
      <w:r w:rsidRPr="00641C23">
        <w:rPr>
          <w:rFonts w:ascii="Myriad Pro" w:eastAsia="宋体" w:hAnsi="Myriad Pro" w:cs="Calibri"/>
          <w:noProof/>
          <w:lang w:eastAsia="zh-CN"/>
        </w:rPr>
        <w:lastRenderedPageBreak/>
        <w:drawing>
          <wp:inline distT="0" distB="0" distL="0" distR="0" wp14:anchorId="208BE549" wp14:editId="2BBCF001">
            <wp:extent cx="4972050" cy="330483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4.eps"/>
                    <pic:cNvPicPr/>
                  </pic:nvPicPr>
                  <pic:blipFill rotWithShape="1">
                    <a:blip r:embed="rId10" cstate="print">
                      <a:extLst>
                        <a:ext uri="{28A0092B-C50C-407E-A947-70E740481C1C}">
                          <a14:useLocalDpi xmlns:a14="http://schemas.microsoft.com/office/drawing/2010/main" val="0"/>
                        </a:ext>
                      </a:extLst>
                    </a:blip>
                    <a:srcRect l="17337" t="30701" r="21984" b="28967"/>
                    <a:stretch/>
                  </pic:blipFill>
                  <pic:spPr bwMode="auto">
                    <a:xfrm>
                      <a:off x="0" y="0"/>
                      <a:ext cx="4972050" cy="3304835"/>
                    </a:xfrm>
                    <a:prstGeom prst="rect">
                      <a:avLst/>
                    </a:prstGeom>
                    <a:ln>
                      <a:noFill/>
                    </a:ln>
                    <a:extLst>
                      <a:ext uri="{53640926-AAD7-44D8-BBD7-CCE9431645EC}">
                        <a14:shadowObscured xmlns:a14="http://schemas.microsoft.com/office/drawing/2010/main"/>
                      </a:ext>
                    </a:extLst>
                  </pic:spPr>
                </pic:pic>
              </a:graphicData>
            </a:graphic>
          </wp:inline>
        </w:drawing>
      </w:r>
      <w:bookmarkEnd w:id="7"/>
    </w:p>
    <w:p w14:paraId="1FF73DC9" w14:textId="6EEFFA09" w:rsidR="00942CE1" w:rsidRPr="00641C23" w:rsidRDefault="00642BDC" w:rsidP="00234DAF">
      <w:pPr>
        <w:spacing w:line="360" w:lineRule="auto"/>
        <w:jc w:val="both"/>
        <w:rPr>
          <w:rFonts w:ascii="Myriad Pro" w:eastAsia="宋体" w:hAnsi="Myriad Pro" w:cs="Calibri"/>
        </w:rPr>
      </w:pPr>
      <w:r w:rsidRPr="00641C23">
        <w:rPr>
          <w:rFonts w:ascii="Myriad Pro" w:eastAsia="宋体" w:hAnsi="Myriad Pro" w:cs="Calibri"/>
          <w:b/>
        </w:rPr>
        <w:t>Figure S</w:t>
      </w:r>
      <w:r w:rsidR="00962C5C">
        <w:rPr>
          <w:rFonts w:ascii="Myriad Pro" w:eastAsia="宋体" w:hAnsi="Myriad Pro" w:cs="Calibri"/>
          <w:b/>
        </w:rPr>
        <w:t>2</w:t>
      </w:r>
      <w:r w:rsidR="00C748A2" w:rsidRPr="00641C23">
        <w:rPr>
          <w:rFonts w:ascii="Myriad Pro" w:eastAsia="宋体" w:hAnsi="Myriad Pro" w:cs="Calibri"/>
          <w:b/>
        </w:rPr>
        <w:t xml:space="preserve">: </w:t>
      </w:r>
      <w:r w:rsidR="00147BDC" w:rsidRPr="00641C23">
        <w:rPr>
          <w:rFonts w:ascii="Myriad Pro" w:eastAsia="宋体" w:hAnsi="Myriad Pro" w:cs="Calibri"/>
        </w:rPr>
        <w:t>U</w:t>
      </w:r>
      <w:r w:rsidR="000D42D4" w:rsidRPr="00641C23">
        <w:rPr>
          <w:rFonts w:ascii="Myriad Pro" w:eastAsia="宋体" w:hAnsi="Myriad Pro" w:cs="Calibri"/>
        </w:rPr>
        <w:t xml:space="preserve">ncertainty in </w:t>
      </w:r>
      <w:r w:rsidR="00147BDC" w:rsidRPr="00641C23">
        <w:rPr>
          <w:rFonts w:ascii="Myriad Pro" w:eastAsia="宋体" w:hAnsi="Myriad Pro" w:cs="Calibri"/>
        </w:rPr>
        <w:t>GLM</w:t>
      </w:r>
      <w:r w:rsidR="005411BA" w:rsidRPr="00641C23">
        <w:rPr>
          <w:rFonts w:ascii="Myriad Pro" w:eastAsia="宋体" w:hAnsi="Myriad Pro" w:cs="Calibri"/>
        </w:rPr>
        <w:t xml:space="preserve"> precipitation projections in VOLC</w:t>
      </w:r>
      <w:r w:rsidR="008046FD" w:rsidRPr="00641C23">
        <w:rPr>
          <w:rFonts w:ascii="Myriad Pro" w:eastAsia="宋体" w:hAnsi="Myriad Pro" w:cs="Calibri"/>
        </w:rPr>
        <w:t xml:space="preserve"> explained by </w:t>
      </w:r>
      <w:r w:rsidR="000D42D4" w:rsidRPr="00641C23">
        <w:rPr>
          <w:rFonts w:ascii="Myriad Pro" w:eastAsia="宋体" w:hAnsi="Myriad Pro" w:cs="Calibri"/>
        </w:rPr>
        <w:t>internal variability (</w:t>
      </w:r>
      <w:r w:rsidR="005411BA" w:rsidRPr="00641C23">
        <w:rPr>
          <w:rFonts w:ascii="Myriad Pro" w:eastAsia="宋体" w:hAnsi="Myriad Pro" w:cs="Calibri"/>
        </w:rPr>
        <w:t>blue</w:t>
      </w:r>
      <w:r w:rsidR="000D42D4" w:rsidRPr="00641C23">
        <w:rPr>
          <w:rFonts w:ascii="Myriad Pro" w:eastAsia="宋体" w:hAnsi="Myriad Pro" w:cs="Calibri"/>
        </w:rPr>
        <w:t xml:space="preserve">) and </w:t>
      </w:r>
      <w:r w:rsidR="005411BA" w:rsidRPr="00641C23">
        <w:rPr>
          <w:rFonts w:ascii="Myriad Pro" w:eastAsia="宋体" w:hAnsi="Myriad Pro" w:cs="Calibri"/>
        </w:rPr>
        <w:t xml:space="preserve">volcanic </w:t>
      </w:r>
      <w:r w:rsidR="000D42D4" w:rsidRPr="00641C23">
        <w:rPr>
          <w:rFonts w:ascii="Myriad Pro" w:eastAsia="宋体" w:hAnsi="Myriad Pro" w:cs="Calibri"/>
        </w:rPr>
        <w:t>uncertainty (</w:t>
      </w:r>
      <w:r w:rsidR="005411BA" w:rsidRPr="00641C23">
        <w:rPr>
          <w:rFonts w:ascii="Myriad Pro" w:eastAsia="宋体" w:hAnsi="Myriad Pro" w:cs="Calibri"/>
        </w:rPr>
        <w:t>pink</w:t>
      </w:r>
      <w:r w:rsidR="000D42D4" w:rsidRPr="00641C23">
        <w:rPr>
          <w:rFonts w:ascii="Myriad Pro" w:eastAsia="宋体" w:hAnsi="Myriad Pro" w:cs="Calibri"/>
        </w:rPr>
        <w:t xml:space="preserve">). </w:t>
      </w:r>
      <w:r w:rsidR="00214C6D" w:rsidRPr="00641C23">
        <w:rPr>
          <w:rFonts w:ascii="Myriad Pro" w:eastAsia="宋体" w:hAnsi="Myriad Pro" w:cs="Calibri"/>
        </w:rPr>
        <w:t>The</w:t>
      </w:r>
      <w:r w:rsidR="005411BA" w:rsidRPr="00641C23">
        <w:rPr>
          <w:rFonts w:ascii="Myriad Pro" w:eastAsia="宋体" w:hAnsi="Myriad Pro" w:cs="Calibri"/>
        </w:rPr>
        <w:t xml:space="preserve"> anomalies are calculated </w:t>
      </w:r>
      <w:r w:rsidR="000D42D4" w:rsidRPr="00641C23">
        <w:rPr>
          <w:rFonts w:ascii="Myriad Pro" w:eastAsia="宋体" w:hAnsi="Myriad Pro" w:cs="Calibri"/>
        </w:rPr>
        <w:t xml:space="preserve">relative to the </w:t>
      </w:r>
      <w:r w:rsidR="00214C6D" w:rsidRPr="00641C23">
        <w:rPr>
          <w:rFonts w:ascii="Myriad Pro" w:eastAsia="宋体" w:hAnsi="Myriad Pro" w:cs="Calibri"/>
        </w:rPr>
        <w:t>1995-2014</w:t>
      </w:r>
      <w:r w:rsidR="000D42D4" w:rsidRPr="00641C23">
        <w:rPr>
          <w:rFonts w:ascii="Myriad Pro" w:eastAsia="宋体" w:hAnsi="Myriad Pro" w:cs="Calibri"/>
        </w:rPr>
        <w:t xml:space="preserve"> mean. </w:t>
      </w:r>
      <w:r w:rsidR="00214C6D" w:rsidRPr="00641C23">
        <w:rPr>
          <w:rFonts w:ascii="Myriad Pro" w:eastAsia="宋体" w:hAnsi="Myriad Pro" w:cs="Calibri"/>
        </w:rPr>
        <w:t>T</w:t>
      </w:r>
      <w:r w:rsidR="000D42D4" w:rsidRPr="00641C23">
        <w:rPr>
          <w:rFonts w:ascii="Myriad Pro" w:eastAsia="宋体" w:hAnsi="Myriad Pro" w:cs="Calibri"/>
        </w:rPr>
        <w:t xml:space="preserve">he components of standard deviation </w:t>
      </w:r>
      <w:r w:rsidR="00214C6D" w:rsidRPr="00641C23">
        <w:rPr>
          <w:rFonts w:ascii="Myriad Pro" w:eastAsia="宋体" w:hAnsi="Myriad Pro" w:cs="Calibri"/>
        </w:rPr>
        <w:t xml:space="preserve">are </w:t>
      </w:r>
      <w:r w:rsidR="000D42D4" w:rsidRPr="00641C23">
        <w:rPr>
          <w:rFonts w:ascii="Myriad Pro" w:eastAsia="宋体" w:hAnsi="Myriad Pro" w:cs="Calibri"/>
        </w:rPr>
        <w:t xml:space="preserve">scaled from </w:t>
      </w:r>
      <w:r w:rsidR="000830A2" w:rsidRPr="00641C23">
        <w:rPr>
          <w:rFonts w:ascii="Myriad Pro" w:eastAsia="宋体" w:hAnsi="Myriad Pro" w:cs="Calibri"/>
        </w:rPr>
        <w:t>the estimated variances</w:t>
      </w:r>
      <w:r w:rsidR="00214C6D" w:rsidRPr="00641C23">
        <w:rPr>
          <w:rFonts w:ascii="Myriad Pro" w:eastAsia="宋体" w:hAnsi="Myriad Pro" w:cs="Calibri"/>
        </w:rPr>
        <w:t xml:space="preserve"> according to Hawkins and Sutton (2011)</w:t>
      </w:r>
      <w:r w:rsidR="009A50C2">
        <w:rPr>
          <w:rFonts w:ascii="Myriad Pro" w:eastAsia="宋体" w:hAnsi="Myriad Pro" w:cs="Calibri"/>
        </w:rPr>
        <w:t xml:space="preserve"> (Supplementary Text S3</w:t>
      </w:r>
      <w:r w:rsidR="00991F42" w:rsidRPr="00641C23">
        <w:rPr>
          <w:rFonts w:ascii="Myriad Pro" w:eastAsia="宋体" w:hAnsi="Myriad Pro" w:cs="Calibri"/>
        </w:rPr>
        <w:t>)</w:t>
      </w:r>
      <w:r w:rsidR="00966BAB" w:rsidRPr="00641C23">
        <w:rPr>
          <w:rFonts w:ascii="Myriad Pro" w:eastAsia="宋体" w:hAnsi="Myriad Pro" w:cs="Calibri"/>
        </w:rPr>
        <w:t>.</w:t>
      </w:r>
    </w:p>
    <w:p w14:paraId="0B324C9E" w14:textId="77777777" w:rsidR="00942CE1" w:rsidRPr="00641C23" w:rsidRDefault="00942CE1" w:rsidP="00641C23">
      <w:pPr>
        <w:spacing w:line="360" w:lineRule="auto"/>
        <w:rPr>
          <w:rFonts w:ascii="Myriad Pro" w:eastAsia="宋体" w:hAnsi="Myriad Pro" w:cs="Calibri"/>
        </w:rPr>
      </w:pPr>
      <w:r w:rsidRPr="00641C23">
        <w:rPr>
          <w:rFonts w:ascii="Myriad Pro" w:eastAsia="宋体" w:hAnsi="Myriad Pro" w:cs="Calibri"/>
        </w:rPr>
        <w:br w:type="page"/>
      </w:r>
    </w:p>
    <w:p w14:paraId="7760C092" w14:textId="7FF29F5F" w:rsidR="003671B4" w:rsidRPr="00641C23" w:rsidRDefault="003338AB" w:rsidP="00B87BA5">
      <w:pPr>
        <w:spacing w:line="360" w:lineRule="auto"/>
        <w:jc w:val="center"/>
        <w:rPr>
          <w:rFonts w:ascii="Myriad Pro" w:eastAsia="宋体" w:hAnsi="Myriad Pro" w:cs="Calibri"/>
        </w:rPr>
      </w:pPr>
      <w:r>
        <w:rPr>
          <w:noProof/>
          <w:lang w:eastAsia="zh-CN"/>
        </w:rPr>
        <w:lastRenderedPageBreak/>
        <w:drawing>
          <wp:inline distT="0" distB="0" distL="0" distR="0" wp14:anchorId="19D8FA06" wp14:editId="5C5F522C">
            <wp:extent cx="5274310" cy="400240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4002405"/>
                    </a:xfrm>
                    <a:prstGeom prst="rect">
                      <a:avLst/>
                    </a:prstGeom>
                  </pic:spPr>
                </pic:pic>
              </a:graphicData>
            </a:graphic>
          </wp:inline>
        </w:drawing>
      </w:r>
    </w:p>
    <w:p w14:paraId="78846BC3" w14:textId="7E93103F" w:rsidR="00793A63" w:rsidRDefault="00962C5C" w:rsidP="001E4FA1">
      <w:pPr>
        <w:spacing w:line="360" w:lineRule="auto"/>
        <w:jc w:val="both"/>
        <w:rPr>
          <w:rFonts w:ascii="Myriad Pro" w:eastAsia="宋体" w:hAnsi="Myriad Pro" w:cs="Calibri"/>
        </w:rPr>
      </w:pPr>
      <w:r>
        <w:rPr>
          <w:rFonts w:ascii="Myriad Pro" w:eastAsia="宋体" w:hAnsi="Myriad Pro" w:cs="Calibri"/>
          <w:b/>
        </w:rPr>
        <w:t>Figure S3</w:t>
      </w:r>
      <w:r w:rsidR="00C748A2" w:rsidRPr="00641C23">
        <w:rPr>
          <w:rFonts w:ascii="Myriad Pro" w:eastAsia="宋体" w:hAnsi="Myriad Pro" w:cs="Calibri"/>
          <w:b/>
        </w:rPr>
        <w:t xml:space="preserve">: </w:t>
      </w:r>
      <w:r w:rsidR="00942CE1" w:rsidRPr="00641C23">
        <w:rPr>
          <w:rFonts w:ascii="Myriad Pro" w:eastAsia="宋体" w:hAnsi="Myriad Pro" w:cs="Calibri"/>
        </w:rPr>
        <w:t xml:space="preserve">Precipitation difference between VOLC and VOLC-CONST over the GLM domain </w:t>
      </w:r>
      <w:r w:rsidR="008601A9" w:rsidRPr="00641C23">
        <w:rPr>
          <w:rFonts w:ascii="Myriad Pro" w:eastAsia="宋体" w:hAnsi="Myriad Pro" w:cs="Calibri"/>
        </w:rPr>
        <w:t>(units: mm day</w:t>
      </w:r>
      <w:r w:rsidR="008601A9" w:rsidRPr="00641C23">
        <w:rPr>
          <w:rFonts w:ascii="Myriad Pro" w:eastAsia="宋体" w:hAnsi="Myriad Pro" w:cs="Calibri"/>
          <w:vertAlign w:val="superscript"/>
        </w:rPr>
        <w:t>-1</w:t>
      </w:r>
      <w:r w:rsidR="008601A9" w:rsidRPr="00641C23">
        <w:rPr>
          <w:rFonts w:ascii="Myriad Pro" w:eastAsia="宋体" w:hAnsi="Myriad Pro" w:cs="Calibri"/>
        </w:rPr>
        <w:t>)</w:t>
      </w:r>
      <w:r w:rsidR="008601A9" w:rsidRPr="00641C23">
        <w:rPr>
          <w:rFonts w:ascii="Myriad Pro" w:eastAsia="宋体" w:hAnsi="Myriad Pro" w:cs="Calibri"/>
          <w:b/>
        </w:rPr>
        <w:t xml:space="preserve"> </w:t>
      </w:r>
      <w:r w:rsidR="00942CE1" w:rsidRPr="00641C23">
        <w:rPr>
          <w:rFonts w:ascii="Myriad Pro" w:eastAsia="宋体" w:hAnsi="Myriad Pro" w:cs="Calibri"/>
        </w:rPr>
        <w:t>in the (a) near-term (2021-2040), (b) mid-term (204</w:t>
      </w:r>
      <w:r w:rsidR="00811B64" w:rsidRPr="00641C23">
        <w:rPr>
          <w:rFonts w:ascii="Myriad Pro" w:eastAsia="宋体" w:hAnsi="Myriad Pro" w:cs="Calibri"/>
        </w:rPr>
        <w:t xml:space="preserve">1-2060), </w:t>
      </w:r>
      <w:r w:rsidR="00A04461" w:rsidRPr="00641C23">
        <w:rPr>
          <w:rFonts w:ascii="Myriad Pro" w:eastAsia="宋体" w:hAnsi="Myriad Pro" w:cs="Calibri"/>
        </w:rPr>
        <w:t>and (c) long-term (2081</w:t>
      </w:r>
      <w:r w:rsidR="00811B64" w:rsidRPr="00641C23">
        <w:rPr>
          <w:rFonts w:ascii="Myriad Pro" w:eastAsia="宋体" w:hAnsi="Myriad Pro" w:cs="Calibri"/>
        </w:rPr>
        <w:t>-2098</w:t>
      </w:r>
      <w:r w:rsidR="00942CE1" w:rsidRPr="00641C23">
        <w:rPr>
          <w:rFonts w:ascii="Myriad Pro" w:eastAsia="宋体" w:hAnsi="Myriad Pro" w:cs="Calibri"/>
        </w:rPr>
        <w:t>) projection. The significance levels are determined according to the Student’s</w:t>
      </w:r>
      <w:r w:rsidR="00535635" w:rsidRPr="00641C23">
        <w:rPr>
          <w:rFonts w:ascii="Myriad Pro" w:eastAsia="宋体" w:hAnsi="Myriad Pro" w:cs="Calibri"/>
        </w:rPr>
        <w:t xml:space="preserve"> </w:t>
      </w:r>
      <w:r w:rsidR="00942CE1" w:rsidRPr="00641C23">
        <w:rPr>
          <w:rFonts w:ascii="Myriad Pro" w:eastAsia="宋体" w:hAnsi="Myriad Pro" w:cs="Calibri"/>
        </w:rPr>
        <w:t>t</w:t>
      </w:r>
      <w:r w:rsidR="00535635" w:rsidRPr="00641C23">
        <w:rPr>
          <w:rFonts w:ascii="Myriad Pro" w:eastAsia="宋体" w:hAnsi="Myriad Pro" w:cs="Calibri"/>
        </w:rPr>
        <w:t>-</w:t>
      </w:r>
      <w:r w:rsidR="00942CE1" w:rsidRPr="00641C23">
        <w:rPr>
          <w:rFonts w:ascii="Myriad Pro" w:eastAsia="宋体" w:hAnsi="Myriad Pro" w:cs="Calibri"/>
        </w:rPr>
        <w:t>test, and the slashes indicate the values that are statistically significant at the 5% level. The right panel represents probability density function (PDF) of the GLM precipitation for the (d) near-term (2021-2040), (e) mid-term (204</w:t>
      </w:r>
      <w:r w:rsidR="00C24319" w:rsidRPr="00641C23">
        <w:rPr>
          <w:rFonts w:ascii="Myriad Pro" w:eastAsia="宋体" w:hAnsi="Myriad Pro" w:cs="Calibri"/>
        </w:rPr>
        <w:t>1-2060), and (f) long-t</w:t>
      </w:r>
      <w:r w:rsidR="00A04461" w:rsidRPr="00641C23">
        <w:rPr>
          <w:rFonts w:ascii="Myriad Pro" w:eastAsia="宋体" w:hAnsi="Myriad Pro" w:cs="Calibri"/>
        </w:rPr>
        <w:t>erm (2081</w:t>
      </w:r>
      <w:r w:rsidR="00C24319" w:rsidRPr="00641C23">
        <w:rPr>
          <w:rFonts w:ascii="Myriad Pro" w:eastAsia="宋体" w:hAnsi="Myriad Pro" w:cs="Calibri"/>
        </w:rPr>
        <w:t>-2098</w:t>
      </w:r>
      <w:r w:rsidR="00942CE1" w:rsidRPr="00641C23">
        <w:rPr>
          <w:rFonts w:ascii="Myriad Pro" w:eastAsia="宋体" w:hAnsi="Myriad Pro" w:cs="Calibri"/>
        </w:rPr>
        <w:t xml:space="preserve">) mean relative to the period 1995-2014. </w:t>
      </w:r>
      <w:r w:rsidR="00C24319" w:rsidRPr="00641C23">
        <w:rPr>
          <w:rFonts w:ascii="Myriad Pro" w:eastAsia="宋体" w:hAnsi="Myriad Pro" w:cs="Calibri"/>
        </w:rPr>
        <w:t>P</w:t>
      </w:r>
      <w:r w:rsidR="00942CE1" w:rsidRPr="00641C23">
        <w:rPr>
          <w:rFonts w:ascii="Myriad Pro" w:eastAsia="宋体" w:hAnsi="Myriad Pro" w:cs="Calibri"/>
        </w:rPr>
        <w:t>urple corresponds to VOLC-CONST and blue corresponds to VOLC. Kernel density estimation is used to estimate all the PDFs. The Kolmogorov-Smirnov (KS) test is used to determine the significance of the PDF distributions. The PDF distribution</w:t>
      </w:r>
      <w:r w:rsidR="00B11878" w:rsidRPr="00641C23">
        <w:rPr>
          <w:rFonts w:ascii="Myriad Pro" w:eastAsia="宋体" w:hAnsi="Myriad Pro" w:cs="Calibri"/>
        </w:rPr>
        <w:t>s</w:t>
      </w:r>
      <w:r w:rsidR="00942CE1" w:rsidRPr="00641C23">
        <w:rPr>
          <w:rFonts w:ascii="Myriad Pro" w:eastAsia="宋体" w:hAnsi="Myriad Pro" w:cs="Calibri"/>
        </w:rPr>
        <w:t xml:space="preserve"> of the GLM precipitation in VOLC and </w:t>
      </w:r>
      <w:r w:rsidR="00942CE1" w:rsidRPr="00641C23">
        <w:rPr>
          <w:rFonts w:ascii="Myriad Pro" w:eastAsia="宋体" w:hAnsi="Myriad Pro" w:cs="Calibri"/>
        </w:rPr>
        <w:lastRenderedPageBreak/>
        <w:t xml:space="preserve">VOLC-CONST </w:t>
      </w:r>
      <w:r w:rsidR="00B11878" w:rsidRPr="00641C23">
        <w:rPr>
          <w:rFonts w:ascii="Myriad Pro" w:eastAsia="宋体" w:hAnsi="Myriad Pro" w:cs="Calibri"/>
        </w:rPr>
        <w:t>are</w:t>
      </w:r>
      <w:r w:rsidR="00942CE1" w:rsidRPr="00641C23">
        <w:rPr>
          <w:rFonts w:ascii="Myriad Pro" w:eastAsia="宋体" w:hAnsi="Myriad Pro" w:cs="Calibri"/>
        </w:rPr>
        <w:t xml:space="preserve"> </w:t>
      </w:r>
      <w:r w:rsidR="00B11878" w:rsidRPr="00641C23">
        <w:rPr>
          <w:rFonts w:ascii="Myriad Pro" w:eastAsia="宋体" w:hAnsi="Myriad Pro" w:cs="Calibri"/>
        </w:rPr>
        <w:t xml:space="preserve">not </w:t>
      </w:r>
      <w:r w:rsidR="00942CE1" w:rsidRPr="00641C23">
        <w:rPr>
          <w:rFonts w:ascii="Myriad Pro" w:eastAsia="宋体" w:hAnsi="Myriad Pro" w:cs="Calibri"/>
        </w:rPr>
        <w:t xml:space="preserve">statistically distinguishable (KS test p values &lt; 0.05) </w:t>
      </w:r>
      <w:r w:rsidR="00B11878" w:rsidRPr="00641C23">
        <w:rPr>
          <w:rFonts w:ascii="Myriad Pro" w:eastAsia="宋体" w:hAnsi="Myriad Pro" w:cs="Calibri"/>
        </w:rPr>
        <w:t>during all three discrete intervals</w:t>
      </w:r>
      <w:r w:rsidR="00942CE1" w:rsidRPr="00641C23">
        <w:rPr>
          <w:rFonts w:ascii="Myriad Pro" w:eastAsia="宋体" w:hAnsi="Myriad Pro" w:cs="Calibri"/>
        </w:rPr>
        <w:t>.</w:t>
      </w:r>
    </w:p>
    <w:p w14:paraId="3D6778FA" w14:textId="77777777" w:rsidR="00793A63" w:rsidRDefault="00793A63">
      <w:pPr>
        <w:rPr>
          <w:rFonts w:ascii="Myriad Pro" w:eastAsia="宋体" w:hAnsi="Myriad Pro" w:cs="Calibri"/>
        </w:rPr>
      </w:pPr>
      <w:r>
        <w:rPr>
          <w:rFonts w:ascii="Myriad Pro" w:eastAsia="宋体" w:hAnsi="Myriad Pro" w:cs="Calibri"/>
        </w:rPr>
        <w:br w:type="page"/>
      </w:r>
    </w:p>
    <w:p w14:paraId="43CAE44F" w14:textId="1347D87A" w:rsidR="00942CE1" w:rsidRDefault="00F42AEA" w:rsidP="00F42AEA">
      <w:pPr>
        <w:spacing w:line="360" w:lineRule="auto"/>
        <w:jc w:val="center"/>
        <w:rPr>
          <w:rFonts w:ascii="Myriad Pro" w:eastAsia="宋体" w:hAnsi="Myriad Pro" w:cs="Calibri"/>
        </w:rPr>
      </w:pPr>
      <w:r>
        <w:rPr>
          <w:noProof/>
          <w:lang w:eastAsia="zh-CN"/>
        </w:rPr>
        <w:lastRenderedPageBreak/>
        <w:drawing>
          <wp:inline distT="0" distB="0" distL="0" distR="0" wp14:anchorId="464873CC" wp14:editId="1FF8172B">
            <wp:extent cx="5274310" cy="5993765"/>
            <wp:effectExtent l="0" t="0" r="254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5993765"/>
                    </a:xfrm>
                    <a:prstGeom prst="rect">
                      <a:avLst/>
                    </a:prstGeom>
                  </pic:spPr>
                </pic:pic>
              </a:graphicData>
            </a:graphic>
          </wp:inline>
        </w:drawing>
      </w:r>
    </w:p>
    <w:p w14:paraId="320C93C3" w14:textId="7747FF87" w:rsidR="00793A63" w:rsidRDefault="00793A63" w:rsidP="00793A63">
      <w:pPr>
        <w:pStyle w:val="HTML"/>
        <w:widowControl/>
        <w:spacing w:beforeLines="50" w:before="156" w:afterLines="50" w:after="156" w:line="480" w:lineRule="auto"/>
        <w:jc w:val="both"/>
        <w:rPr>
          <w:rFonts w:ascii="Myriad Pro" w:hAnsi="Myriad Pro" w:hint="default"/>
          <w:color w:val="000000"/>
        </w:rPr>
      </w:pPr>
      <w:r w:rsidRPr="00793A63">
        <w:rPr>
          <w:rFonts w:ascii="Myriad Pro" w:hAnsi="Myriad Pro" w:hint="default"/>
          <w:b/>
          <w:color w:val="000000"/>
        </w:rPr>
        <w:t xml:space="preserve">Figure </w:t>
      </w:r>
      <w:r w:rsidR="00962C5C">
        <w:rPr>
          <w:rFonts w:ascii="Myriad Pro" w:hAnsi="Myriad Pro" w:hint="default"/>
          <w:b/>
          <w:color w:val="000000"/>
        </w:rPr>
        <w:t>S4</w:t>
      </w:r>
      <w:r>
        <w:rPr>
          <w:rFonts w:ascii="Myriad Pro" w:hAnsi="Myriad Pro" w:hint="default"/>
          <w:b/>
          <w:color w:val="000000"/>
        </w:rPr>
        <w:t xml:space="preserve">: </w:t>
      </w:r>
      <w:r w:rsidRPr="00793A63">
        <w:rPr>
          <w:rFonts w:ascii="Myriad Pro" w:hAnsi="Myriad Pro" w:hint="default"/>
          <w:color w:val="000000"/>
        </w:rPr>
        <w:t xml:space="preserve">Spatial patterns of the summer (MJJAS in NH and NDJFM in SH) 850-hPa winds (vectors; m/s) and precipitation (shading; mm/day) for the long-term changes (2081-2098 relative to 1995-2014) in the NO-VOLC ensembles. Blue lines represent each land monsoon subdomains. Dots denote areas that are significant at the 5% level by the student’s t test. </w:t>
      </w:r>
    </w:p>
    <w:p w14:paraId="7CA20468" w14:textId="77777777" w:rsidR="00793A63" w:rsidRDefault="00793A63">
      <w:pPr>
        <w:rPr>
          <w:rFonts w:ascii="Myriad Pro" w:eastAsia="宋体" w:hAnsi="Myriad Pro"/>
          <w:color w:val="000000"/>
          <w:lang w:eastAsia="zh-CN"/>
        </w:rPr>
      </w:pPr>
      <w:r>
        <w:rPr>
          <w:rFonts w:ascii="Myriad Pro" w:hAnsi="Myriad Pro"/>
          <w:color w:val="000000"/>
        </w:rPr>
        <w:br w:type="page"/>
      </w:r>
    </w:p>
    <w:p w14:paraId="7964A2B9" w14:textId="1DD62C2D" w:rsidR="00793A63" w:rsidRDefault="0011411E" w:rsidP="0011411E">
      <w:pPr>
        <w:pStyle w:val="HTML"/>
        <w:widowControl/>
        <w:spacing w:beforeLines="50" w:before="156" w:afterLines="50" w:after="156" w:line="480" w:lineRule="auto"/>
        <w:jc w:val="center"/>
        <w:rPr>
          <w:rFonts w:ascii="Myriad Pro" w:hAnsi="Myriad Pro" w:hint="default"/>
          <w:color w:val="000000"/>
        </w:rPr>
      </w:pPr>
      <w:r>
        <w:rPr>
          <w:noProof/>
        </w:rPr>
        <w:lastRenderedPageBreak/>
        <w:drawing>
          <wp:inline distT="0" distB="0" distL="0" distR="0" wp14:anchorId="3C6972FE" wp14:editId="1A90FC83">
            <wp:extent cx="5274310" cy="480631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4806315"/>
                    </a:xfrm>
                    <a:prstGeom prst="rect">
                      <a:avLst/>
                    </a:prstGeom>
                  </pic:spPr>
                </pic:pic>
              </a:graphicData>
            </a:graphic>
          </wp:inline>
        </w:drawing>
      </w:r>
    </w:p>
    <w:p w14:paraId="3646BEC8" w14:textId="3421CD64" w:rsidR="00793A63" w:rsidRDefault="00793A63" w:rsidP="00736CD9">
      <w:pPr>
        <w:spacing w:beforeLines="50" w:before="156" w:afterLines="50" w:after="156" w:line="480" w:lineRule="auto"/>
        <w:jc w:val="both"/>
        <w:rPr>
          <w:rFonts w:ascii="Myriad Pro" w:hAnsi="Myriad Pro"/>
        </w:rPr>
      </w:pPr>
      <w:r w:rsidRPr="00793A63">
        <w:rPr>
          <w:rFonts w:ascii="Myriad Pro" w:hAnsi="Myriad Pro"/>
          <w:b/>
        </w:rPr>
        <w:t xml:space="preserve">Figure </w:t>
      </w:r>
      <w:r w:rsidR="00962C5C">
        <w:rPr>
          <w:rFonts w:ascii="Myriad Pro" w:hAnsi="Myriad Pro"/>
          <w:b/>
        </w:rPr>
        <w:t>S5</w:t>
      </w:r>
      <w:r>
        <w:rPr>
          <w:rFonts w:ascii="Myriad Pro" w:hAnsi="Myriad Pro"/>
          <w:b/>
        </w:rPr>
        <w:t>:</w:t>
      </w:r>
      <w:r w:rsidRPr="00793A63">
        <w:rPr>
          <w:rFonts w:ascii="Myriad Pro" w:hAnsi="Myriad Pro"/>
        </w:rPr>
        <w:t xml:space="preserve"> (a) Averaged sea surface temperature (K) anomalies in the local summer of year 0 and year 1 following large volcanic eruptions (with global total sulphate aerosol injection greater than 30Tg) based on the VOLC experiment. (b) The same as (a), but for local summer precipitation and 850hPa wind anomalies, the red lines represent the region with climatological precipitation over 8mm day</w:t>
      </w:r>
      <w:r w:rsidRPr="00793A63">
        <w:rPr>
          <w:rFonts w:ascii="Myriad Pro" w:hAnsi="Myriad Pro"/>
          <w:vertAlign w:val="superscript"/>
        </w:rPr>
        <w:t>-1</w:t>
      </w:r>
      <w:r w:rsidRPr="00793A63">
        <w:rPr>
          <w:rFonts w:ascii="Myriad Pro" w:hAnsi="Myriad Pro"/>
        </w:rPr>
        <w:t>.</w:t>
      </w:r>
    </w:p>
    <w:p w14:paraId="19E860A3" w14:textId="77777777" w:rsidR="00793A63" w:rsidRDefault="00793A63">
      <w:pPr>
        <w:rPr>
          <w:rFonts w:ascii="Myriad Pro" w:hAnsi="Myriad Pro"/>
        </w:rPr>
      </w:pPr>
      <w:r>
        <w:rPr>
          <w:rFonts w:ascii="Myriad Pro" w:hAnsi="Myriad Pro"/>
        </w:rPr>
        <w:br w:type="page"/>
      </w:r>
    </w:p>
    <w:p w14:paraId="11C84D42" w14:textId="5F78A4E0" w:rsidR="00793A63" w:rsidRPr="00793A63" w:rsidRDefault="00E32DC2" w:rsidP="00E32DC2">
      <w:pPr>
        <w:spacing w:beforeLines="50" w:before="156" w:afterLines="50" w:after="156" w:line="480" w:lineRule="auto"/>
        <w:jc w:val="center"/>
        <w:rPr>
          <w:rFonts w:ascii="Myriad Pro" w:hAnsi="Myriad Pro"/>
        </w:rPr>
      </w:pPr>
      <w:r>
        <w:rPr>
          <w:noProof/>
          <w:lang w:eastAsia="zh-CN"/>
        </w:rPr>
        <w:lastRenderedPageBreak/>
        <w:drawing>
          <wp:inline distT="0" distB="0" distL="0" distR="0" wp14:anchorId="325A12B2" wp14:editId="229FCCC7">
            <wp:extent cx="5274310" cy="748665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7486650"/>
                    </a:xfrm>
                    <a:prstGeom prst="rect">
                      <a:avLst/>
                    </a:prstGeom>
                  </pic:spPr>
                </pic:pic>
              </a:graphicData>
            </a:graphic>
          </wp:inline>
        </w:drawing>
      </w:r>
    </w:p>
    <w:p w14:paraId="7224BAFD" w14:textId="5857E066" w:rsidR="00793A63" w:rsidRPr="00736CD9" w:rsidRDefault="00962C5C" w:rsidP="00736C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50" w:before="156" w:afterLines="50" w:after="156" w:line="480" w:lineRule="auto"/>
        <w:jc w:val="both"/>
        <w:rPr>
          <w:rFonts w:ascii="Myriad Pro" w:eastAsia="宋体" w:hAnsi="Myriad Pro"/>
          <w:lang w:eastAsia="zh-CN"/>
        </w:rPr>
      </w:pPr>
      <w:r>
        <w:rPr>
          <w:rFonts w:ascii="Myriad Pro" w:eastAsia="宋体" w:hAnsi="Myriad Pro"/>
          <w:b/>
          <w:lang w:eastAsia="zh-CN"/>
        </w:rPr>
        <w:t>Figure S6</w:t>
      </w:r>
      <w:r w:rsidR="00793A63" w:rsidRPr="00793A63">
        <w:rPr>
          <w:rFonts w:ascii="Myriad Pro" w:eastAsia="宋体" w:hAnsi="Myriad Pro"/>
          <w:b/>
          <w:lang w:eastAsia="zh-CN"/>
        </w:rPr>
        <w:t>:</w:t>
      </w:r>
      <w:r w:rsidR="00793A63" w:rsidRPr="00793A63">
        <w:rPr>
          <w:rFonts w:ascii="Myriad Pro" w:eastAsia="宋体" w:hAnsi="Myriad Pro"/>
          <w:lang w:eastAsia="zh-CN"/>
        </w:rPr>
        <w:t xml:space="preserve"> (a) Averaged precipitation (mm day-1) and 850 </w:t>
      </w:r>
      <w:proofErr w:type="spellStart"/>
      <w:r w:rsidR="00793A63" w:rsidRPr="00793A63">
        <w:rPr>
          <w:rFonts w:ascii="Myriad Pro" w:eastAsia="宋体" w:hAnsi="Myriad Pro"/>
          <w:lang w:eastAsia="zh-CN"/>
        </w:rPr>
        <w:t>hPa</w:t>
      </w:r>
      <w:proofErr w:type="spellEnd"/>
      <w:r w:rsidR="00793A63" w:rsidRPr="00793A63">
        <w:rPr>
          <w:rFonts w:ascii="Myriad Pro" w:eastAsia="宋体" w:hAnsi="Myriad Pro"/>
          <w:lang w:eastAsia="zh-CN"/>
        </w:rPr>
        <w:t xml:space="preserve"> wind (m s-1) anomalies in the local summer of year 0 and year 1 following large volcanic eruptions (with global total sulphate aerosol injection greater than 30Tg) based </w:t>
      </w:r>
      <w:r w:rsidR="00793A63" w:rsidRPr="00793A63">
        <w:rPr>
          <w:rFonts w:ascii="Myriad Pro" w:eastAsia="宋体" w:hAnsi="Myriad Pro"/>
          <w:lang w:eastAsia="zh-CN"/>
        </w:rPr>
        <w:lastRenderedPageBreak/>
        <w:t xml:space="preserve">on the VOLC experiments. The blue lines represent the North America monsoon region. The significance levels are determined according to the Monte Carlo test, and the values that are significant at the 95% confidence level are dotted. (b) Precipitation anomaly (mm day-1) calculated by the moisture budget decomposition in Seager et al. (2010). (c) The vertical advection (mm day-1) component </w:t>
      </w:r>
      <m:oMath>
        <m:r>
          <m:rPr>
            <m:sty m:val="p"/>
          </m:rPr>
          <w:rPr>
            <w:rFonts w:ascii="Cambria Math" w:eastAsia="宋体" w:hAnsi="Cambria Math"/>
            <w:lang w:eastAsia="zh-CN"/>
          </w:rPr>
          <m:t>(</m:t>
        </m:r>
        <m:r>
          <w:rPr>
            <w:rFonts w:ascii="Cambria Math" w:eastAsia="宋体" w:hAnsi="Cambria Math"/>
            <w:lang w:eastAsia="zh-CN"/>
          </w:rPr>
          <m:t>-</m:t>
        </m:r>
        <m:nary>
          <m:naryPr>
            <m:limLoc m:val="subSup"/>
            <m:ctrlPr>
              <w:rPr>
                <w:rFonts w:ascii="Cambria Math" w:eastAsia="宋体" w:hAnsi="Cambria Math"/>
                <w:i/>
                <w:lang w:eastAsia="zh-CN"/>
              </w:rPr>
            </m:ctrlPr>
          </m:naryPr>
          <m:sub>
            <m:r>
              <w:rPr>
                <w:rFonts w:ascii="Cambria Math" w:eastAsia="宋体" w:hAnsi="Cambria Math"/>
                <w:lang w:eastAsia="zh-CN"/>
              </w:rPr>
              <m:t>0</m:t>
            </m:r>
          </m:sub>
          <m:sup>
            <m:sSub>
              <m:sSubPr>
                <m:ctrlPr>
                  <w:rPr>
                    <w:rFonts w:ascii="Cambria Math" w:eastAsia="宋体" w:hAnsi="Cambria Math"/>
                    <w:i/>
                    <w:lang w:eastAsia="zh-CN"/>
                  </w:rPr>
                </m:ctrlPr>
              </m:sSubPr>
              <m:e>
                <m:r>
                  <w:rPr>
                    <w:rFonts w:ascii="Cambria Math" w:eastAsia="宋体" w:hAnsi="Cambria Math"/>
                    <w:lang w:eastAsia="zh-CN"/>
                  </w:rPr>
                  <m:t>p</m:t>
                </m:r>
              </m:e>
              <m:sub>
                <m:r>
                  <w:rPr>
                    <w:rFonts w:ascii="Cambria Math" w:eastAsia="宋体" w:hAnsi="Cambria Math"/>
                    <w:lang w:eastAsia="zh-CN"/>
                  </w:rPr>
                  <m:t>s</m:t>
                </m:r>
              </m:sub>
            </m:sSub>
          </m:sup>
          <m:e>
            <m:r>
              <w:rPr>
                <w:rFonts w:ascii="Cambria Math" w:eastAsia="宋体" w:hAnsi="Cambria Math"/>
                <w:lang w:eastAsia="zh-CN"/>
              </w:rPr>
              <m:t>q</m:t>
            </m:r>
            <m:r>
              <m:rPr>
                <m:sty m:val="bi"/>
              </m:rPr>
              <w:rPr>
                <w:rFonts w:ascii="Cambria Math" w:eastAsia="宋体" w:hAnsi="Cambria Math"/>
                <w:lang w:eastAsia="zh-CN"/>
              </w:rPr>
              <m:t>∙</m:t>
            </m:r>
            <m:r>
              <w:rPr>
                <w:rFonts w:ascii="Cambria Math" w:eastAsia="宋体" w:hAnsi="Cambria Math"/>
                <w:lang w:eastAsia="zh-CN"/>
              </w:rPr>
              <m:t>∇</m:t>
            </m:r>
            <m:r>
              <m:rPr>
                <m:sty m:val="bi"/>
              </m:rPr>
              <w:rPr>
                <w:rFonts w:ascii="Cambria Math" w:eastAsia="宋体" w:hAnsi="Cambria Math"/>
                <w:lang w:eastAsia="zh-CN"/>
              </w:rPr>
              <m:t>u</m:t>
            </m:r>
            <m:r>
              <w:rPr>
                <w:rFonts w:ascii="Cambria Math" w:eastAsia="宋体" w:hAnsi="Cambria Math"/>
                <w:lang w:eastAsia="zh-CN"/>
              </w:rPr>
              <m:t>dp</m:t>
            </m:r>
          </m:e>
        </m:nary>
        <m:r>
          <w:rPr>
            <w:rFonts w:ascii="Cambria Math" w:eastAsia="宋体" w:hAnsi="Cambria Math"/>
            <w:lang w:eastAsia="zh-CN"/>
          </w:rPr>
          <m:t>)</m:t>
        </m:r>
      </m:oMath>
      <w:r w:rsidR="00793A63" w:rsidRPr="00793A63">
        <w:rPr>
          <w:rFonts w:ascii="Myriad Pro" w:eastAsia="宋体" w:hAnsi="Myriad Pro"/>
          <w:lang w:eastAsia="zh-CN"/>
        </w:rPr>
        <w:t xml:space="preserve">of the estimated rainfall changes in Seager et al. (2010). (d) The </w:t>
      </w:r>
      <m:oMath>
        <m:r>
          <m:rPr>
            <m:sty m:val="p"/>
          </m:rPr>
          <w:rPr>
            <w:rFonts w:ascii="Cambria Math" w:eastAsia="MinionPro-Regular" w:hAnsi="Cambria Math"/>
            <w:color w:val="000000"/>
            <w:szCs w:val="28"/>
            <w:lang w:eastAsia="zh-CN"/>
          </w:rPr>
          <m:t>-&lt;</m:t>
        </m:r>
        <m:r>
          <w:rPr>
            <w:rFonts w:ascii="Cambria Math" w:eastAsia="MinionPro-Regular" w:hAnsi="Cambria Math"/>
            <w:color w:val="000000"/>
            <w:szCs w:val="28"/>
            <w:lang w:eastAsia="zh-CN"/>
          </w:rPr>
          <m:t>q</m:t>
        </m:r>
        <m:sSub>
          <m:sSubPr>
            <m:ctrlPr>
              <w:rPr>
                <w:rFonts w:ascii="Cambria Math" w:eastAsia="MinionPro-Regular" w:hAnsi="Cambria Math"/>
                <w:color w:val="000000"/>
                <w:szCs w:val="28"/>
                <w:lang w:eastAsia="zh-CN"/>
              </w:rPr>
            </m:ctrlPr>
          </m:sSubPr>
          <m:e>
            <m:r>
              <w:rPr>
                <w:rFonts w:ascii="Cambria Math" w:eastAsia="MinionPro-Regular" w:hAnsi="Cambria Math"/>
                <w:color w:val="000000"/>
                <w:szCs w:val="28"/>
                <w:lang w:eastAsia="zh-CN"/>
              </w:rPr>
              <m:t>∂</m:t>
            </m:r>
          </m:e>
          <m:sub>
            <m:r>
              <w:rPr>
                <w:rFonts w:ascii="Cambria Math" w:eastAsia="MinionPro-Regular" w:hAnsi="Cambria Math"/>
                <w:color w:val="000000"/>
                <w:szCs w:val="28"/>
                <w:lang w:eastAsia="zh-CN"/>
              </w:rPr>
              <m:t>y</m:t>
            </m:r>
          </m:sub>
        </m:sSub>
        <m:r>
          <m:rPr>
            <m:sty m:val="p"/>
          </m:rPr>
          <w:rPr>
            <w:rFonts w:ascii="Cambria Math" w:eastAsia="MinionPro-Regular" w:hAnsi="Cambria Math"/>
            <w:color w:val="000000"/>
            <w:szCs w:val="28"/>
            <w:lang w:eastAsia="zh-CN"/>
          </w:rPr>
          <m:t>v&gt;</m:t>
        </m:r>
      </m:oMath>
      <w:r w:rsidR="00793A63" w:rsidRPr="00793A63">
        <w:rPr>
          <w:rFonts w:ascii="Myriad Pro" w:eastAsia="宋体" w:hAnsi="Myriad Pro"/>
          <w:lang w:eastAsia="zh-CN"/>
        </w:rPr>
        <w:t xml:space="preserve"> component (mm day-1) of vertical advection. (e) 850 hPa climatological specific humidity (shading; g kg-1) and wind (vectors; m s-1) anomalies after volcanic eruptions. (f) 850 </w:t>
      </w:r>
      <w:proofErr w:type="spellStart"/>
      <w:r w:rsidR="00793A63" w:rsidRPr="00793A63">
        <w:rPr>
          <w:rFonts w:ascii="Myriad Pro" w:eastAsia="宋体" w:hAnsi="Myriad Pro"/>
          <w:lang w:eastAsia="zh-CN"/>
        </w:rPr>
        <w:t>hPa</w:t>
      </w:r>
      <w:proofErr w:type="spellEnd"/>
      <w:r w:rsidR="00793A63" w:rsidRPr="00793A63">
        <w:rPr>
          <w:rFonts w:ascii="Myriad Pro" w:eastAsia="宋体" w:hAnsi="Myriad Pro"/>
          <w:lang w:eastAsia="zh-CN"/>
        </w:rPr>
        <w:t xml:space="preserve"> climatological wind (vectors; m s-1) and anomalous specific humidity (shading; g kg-1) after volcanic eruptions. (f) Averaged surface temperature (K) and 850 </w:t>
      </w:r>
      <w:proofErr w:type="spellStart"/>
      <w:r w:rsidR="00793A63" w:rsidRPr="00793A63">
        <w:rPr>
          <w:rFonts w:ascii="Myriad Pro" w:eastAsia="宋体" w:hAnsi="Myriad Pro"/>
          <w:lang w:eastAsia="zh-CN"/>
        </w:rPr>
        <w:t>hPa</w:t>
      </w:r>
      <w:proofErr w:type="spellEnd"/>
      <w:r w:rsidR="00793A63" w:rsidRPr="00793A63">
        <w:rPr>
          <w:rFonts w:ascii="Myriad Pro" w:eastAsia="宋体" w:hAnsi="Myriad Pro"/>
          <w:lang w:eastAsia="zh-CN"/>
        </w:rPr>
        <w:t xml:space="preserve"> wind (m s-1) anomalies in the local summer of year 0 and year 1 following volcanic eruptions.</w:t>
      </w:r>
    </w:p>
    <w:p w14:paraId="6EDA7372" w14:textId="77777777" w:rsidR="00942CE1" w:rsidRPr="00641C23" w:rsidRDefault="00942CE1" w:rsidP="00641C23">
      <w:pPr>
        <w:spacing w:line="360" w:lineRule="auto"/>
        <w:rPr>
          <w:rFonts w:ascii="Myriad Pro" w:eastAsia="宋体" w:hAnsi="Myriad Pro" w:cs="Calibri"/>
        </w:rPr>
      </w:pPr>
      <w:r w:rsidRPr="00641C23">
        <w:rPr>
          <w:rFonts w:ascii="Myriad Pro" w:eastAsia="宋体" w:hAnsi="Myriad Pro" w:cs="Calibri"/>
        </w:rPr>
        <w:br w:type="page"/>
      </w:r>
    </w:p>
    <w:p w14:paraId="13E38487" w14:textId="702FE5EA" w:rsidR="00942CE1" w:rsidRPr="00641C23" w:rsidRDefault="00541E35" w:rsidP="00541E35">
      <w:pPr>
        <w:spacing w:line="360" w:lineRule="auto"/>
        <w:jc w:val="center"/>
        <w:rPr>
          <w:rFonts w:ascii="Myriad Pro" w:eastAsia="宋体" w:hAnsi="Myriad Pro" w:cs="Calibri"/>
        </w:rPr>
      </w:pPr>
      <w:r>
        <w:rPr>
          <w:noProof/>
          <w:lang w:eastAsia="zh-CN"/>
        </w:rPr>
        <w:lastRenderedPageBreak/>
        <w:drawing>
          <wp:inline distT="0" distB="0" distL="0" distR="0" wp14:anchorId="78942390" wp14:editId="496DBD87">
            <wp:extent cx="5274310" cy="545147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5451475"/>
                    </a:xfrm>
                    <a:prstGeom prst="rect">
                      <a:avLst/>
                    </a:prstGeom>
                  </pic:spPr>
                </pic:pic>
              </a:graphicData>
            </a:graphic>
          </wp:inline>
        </w:drawing>
      </w:r>
    </w:p>
    <w:p w14:paraId="09235369" w14:textId="72B7A9E7" w:rsidR="00793A63" w:rsidRDefault="00962C5C" w:rsidP="00CB241B">
      <w:pPr>
        <w:spacing w:line="360" w:lineRule="auto"/>
        <w:jc w:val="both"/>
        <w:rPr>
          <w:rFonts w:ascii="Myriad Pro" w:eastAsia="宋体" w:hAnsi="Myriad Pro" w:cs="Calibri"/>
        </w:rPr>
      </w:pPr>
      <w:r>
        <w:rPr>
          <w:rFonts w:ascii="Myriad Pro" w:eastAsia="宋体" w:hAnsi="Myriad Pro" w:cs="Calibri"/>
          <w:b/>
        </w:rPr>
        <w:t>Figure S7</w:t>
      </w:r>
      <w:r w:rsidR="00C748A2" w:rsidRPr="00641C23">
        <w:rPr>
          <w:rFonts w:ascii="Myriad Pro" w:eastAsia="宋体" w:hAnsi="Myriad Pro" w:cs="Calibri"/>
          <w:b/>
        </w:rPr>
        <w:t xml:space="preserve">: </w:t>
      </w:r>
      <w:r w:rsidR="00942CE1" w:rsidRPr="00641C23">
        <w:rPr>
          <w:rFonts w:ascii="Myriad Pro" w:eastAsia="宋体" w:hAnsi="Myriad Pro" w:cs="Calibri"/>
        </w:rPr>
        <w:t xml:space="preserve">Time of emergence (ToE) of anthropogenic GLM precipitation changes (units: year). (a) ToE difference between VOLC and VOLC-CONST relative to 1995-2014 mean. (b) Fraction monsoon area of ToE difference between VOLC and VOLC-CONST, with dashed lines denoting mean ToE averaged over the whole monsoon region (red) or monsoon region with delayed </w:t>
      </w:r>
      <w:proofErr w:type="spellStart"/>
      <w:r w:rsidR="00942CE1" w:rsidRPr="00641C23">
        <w:rPr>
          <w:rFonts w:ascii="Myriad Pro" w:eastAsia="宋体" w:hAnsi="Myriad Pro" w:cs="Calibri"/>
        </w:rPr>
        <w:t>ToE</w:t>
      </w:r>
      <w:proofErr w:type="spellEnd"/>
      <w:r w:rsidR="00942CE1" w:rsidRPr="00641C23">
        <w:rPr>
          <w:rFonts w:ascii="Myriad Pro" w:eastAsia="宋体" w:hAnsi="Myriad Pro" w:cs="Calibri"/>
        </w:rPr>
        <w:t xml:space="preserve"> (purple).</w:t>
      </w:r>
    </w:p>
    <w:p w14:paraId="599F5FE9" w14:textId="77777777" w:rsidR="00793A63" w:rsidRDefault="00793A63">
      <w:pPr>
        <w:rPr>
          <w:rFonts w:ascii="Myriad Pro" w:eastAsia="宋体" w:hAnsi="Myriad Pro" w:cs="Calibri"/>
        </w:rPr>
      </w:pPr>
      <w:r>
        <w:rPr>
          <w:rFonts w:ascii="Myriad Pro" w:eastAsia="宋体" w:hAnsi="Myriad Pro" w:cs="Calibri"/>
        </w:rPr>
        <w:br w:type="page"/>
      </w:r>
    </w:p>
    <w:p w14:paraId="0E6BF792" w14:textId="77777777" w:rsidR="003A49C8" w:rsidRPr="00641C23" w:rsidRDefault="003A49C8" w:rsidP="003A49C8">
      <w:pPr>
        <w:spacing w:line="360" w:lineRule="auto"/>
        <w:rPr>
          <w:rFonts w:ascii="Myriad Pro" w:eastAsia="宋体" w:hAnsi="Myriad Pro" w:cs="Calibri"/>
        </w:rPr>
      </w:pPr>
      <w:r>
        <w:rPr>
          <w:rFonts w:ascii="Myriad Pro" w:eastAsia="宋体" w:hAnsi="Myriad Pro" w:cs="Calibri"/>
          <w:noProof/>
          <w:lang w:eastAsia="zh-CN"/>
        </w:rPr>
        <w:lastRenderedPageBreak/>
        <w:drawing>
          <wp:inline distT="0" distB="0" distL="0" distR="0" wp14:anchorId="6C1871FB" wp14:editId="00D9A4FF">
            <wp:extent cx="5274310" cy="3096260"/>
            <wp:effectExtent l="0" t="0" r="0" b="2540"/>
            <wp:docPr id="8" name="Picture 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imelin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3096260"/>
                    </a:xfrm>
                    <a:prstGeom prst="rect">
                      <a:avLst/>
                    </a:prstGeom>
                  </pic:spPr>
                </pic:pic>
              </a:graphicData>
            </a:graphic>
          </wp:inline>
        </w:drawing>
      </w:r>
    </w:p>
    <w:p w14:paraId="5F055EF3" w14:textId="7DC03A75" w:rsidR="00962C5C" w:rsidRDefault="00962C5C" w:rsidP="00CB241B">
      <w:pPr>
        <w:spacing w:line="360" w:lineRule="auto"/>
        <w:jc w:val="both"/>
        <w:rPr>
          <w:rFonts w:ascii="Myriad Pro" w:eastAsia="宋体" w:hAnsi="Myriad Pro" w:cs="Calibri"/>
          <w:noProof/>
        </w:rPr>
      </w:pPr>
      <w:r w:rsidRPr="00962C5C">
        <w:rPr>
          <w:rFonts w:ascii="Myriad Pro" w:eastAsia="宋体" w:hAnsi="Myriad Pro" w:cs="Calibri"/>
          <w:b/>
          <w:noProof/>
        </w:rPr>
        <w:t>Figure S8</w:t>
      </w:r>
      <w:r w:rsidR="003A49C8" w:rsidRPr="00962C5C">
        <w:rPr>
          <w:rFonts w:ascii="Myriad Pro" w:eastAsia="宋体" w:hAnsi="Myriad Pro" w:cs="Calibri"/>
          <w:b/>
          <w:noProof/>
        </w:rPr>
        <w:t>:</w:t>
      </w:r>
      <w:r w:rsidR="003A49C8">
        <w:rPr>
          <w:rFonts w:ascii="Myriad Pro" w:eastAsia="宋体" w:hAnsi="Myriad Pro" w:cs="Calibri"/>
          <w:noProof/>
        </w:rPr>
        <w:t xml:space="preserve"> Reconstructed volcanic activity (top panel) from Sigl et al. (2015) versus synthetic volcanic activity used in this study (lower panels).</w:t>
      </w:r>
    </w:p>
    <w:p w14:paraId="528F9BAE" w14:textId="77777777" w:rsidR="00962C5C" w:rsidRDefault="00962C5C">
      <w:pPr>
        <w:rPr>
          <w:rFonts w:ascii="Myriad Pro" w:eastAsia="宋体" w:hAnsi="Myriad Pro" w:cs="Calibri"/>
          <w:noProof/>
        </w:rPr>
      </w:pPr>
      <w:r>
        <w:rPr>
          <w:rFonts w:ascii="Myriad Pro" w:eastAsia="宋体" w:hAnsi="Myriad Pro" w:cs="Calibri"/>
          <w:noProof/>
        </w:rPr>
        <w:br w:type="page"/>
      </w:r>
    </w:p>
    <w:p w14:paraId="46B293F4" w14:textId="605B3D3C" w:rsidR="00446FB8" w:rsidRDefault="00432FD4" w:rsidP="00641C23">
      <w:pPr>
        <w:spacing w:line="360" w:lineRule="auto"/>
        <w:rPr>
          <w:rFonts w:ascii="Myriad Pro" w:eastAsia="宋体" w:hAnsi="Myriad Pro" w:cs="Calibri"/>
          <w:b/>
        </w:rPr>
      </w:pPr>
      <w:r>
        <w:rPr>
          <w:rFonts w:ascii="Myriad Pro" w:eastAsia="宋体" w:hAnsi="Myriad Pro" w:cs="Calibri"/>
          <w:b/>
          <w:noProof/>
          <w:lang w:eastAsia="zh-CN"/>
        </w:rPr>
        <w:lastRenderedPageBreak/>
        <w:drawing>
          <wp:inline distT="0" distB="0" distL="0" distR="0" wp14:anchorId="7BE69E50" wp14:editId="44768CFA">
            <wp:extent cx="5274310" cy="3053715"/>
            <wp:effectExtent l="0" t="0" r="0" b="0"/>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3053715"/>
                    </a:xfrm>
                    <a:prstGeom prst="rect">
                      <a:avLst/>
                    </a:prstGeom>
                  </pic:spPr>
                </pic:pic>
              </a:graphicData>
            </a:graphic>
          </wp:inline>
        </w:drawing>
      </w:r>
    </w:p>
    <w:p w14:paraId="1C3BB8D3" w14:textId="3D4EBCD8" w:rsidR="00446FB8" w:rsidRDefault="00446FB8" w:rsidP="00B33D32">
      <w:pPr>
        <w:spacing w:line="360" w:lineRule="auto"/>
        <w:jc w:val="both"/>
        <w:rPr>
          <w:rFonts w:ascii="Myriad Pro" w:eastAsia="宋体" w:hAnsi="Myriad Pro" w:cs="Calibri"/>
        </w:rPr>
      </w:pPr>
      <w:r w:rsidRPr="00641C23">
        <w:rPr>
          <w:rFonts w:ascii="Myriad Pro" w:eastAsia="宋体" w:hAnsi="Myriad Pro" w:cs="Calibri"/>
          <w:b/>
        </w:rPr>
        <w:t>Figure S</w:t>
      </w:r>
      <w:r w:rsidR="00962C5C">
        <w:rPr>
          <w:rFonts w:ascii="Myriad Pro" w:eastAsia="宋体" w:hAnsi="Myriad Pro" w:cs="Calibri"/>
          <w:b/>
        </w:rPr>
        <w:t>9</w:t>
      </w:r>
      <w:r w:rsidRPr="00641C23">
        <w:rPr>
          <w:rFonts w:ascii="Myriad Pro" w:eastAsia="宋体" w:hAnsi="Myriad Pro" w:cs="Calibri"/>
          <w:b/>
        </w:rPr>
        <w:t>:</w:t>
      </w:r>
      <w:r>
        <w:rPr>
          <w:rFonts w:ascii="Myriad Pro" w:eastAsia="宋体" w:hAnsi="Myriad Pro" w:cs="Calibri"/>
        </w:rPr>
        <w:t xml:space="preserve"> Spatiotemporal shape functions of volcanic forcing</w:t>
      </w:r>
      <w:r w:rsidR="001B25B7">
        <w:rPr>
          <w:rFonts w:ascii="Myriad Pro" w:eastAsia="宋体" w:hAnsi="Myriad Pro" w:cs="Calibri"/>
        </w:rPr>
        <w:t xml:space="preserve"> </w:t>
      </w:r>
      <w:r w:rsidR="001B25B7" w:rsidRPr="001B25B7">
        <w:rPr>
          <w:rFonts w:ascii="Myriad Pro" w:eastAsia="宋体" w:hAnsi="Myriad Pro" w:cs="Calibri"/>
        </w:rPr>
        <w:t xml:space="preserve">according to </w:t>
      </w:r>
      <w:proofErr w:type="spellStart"/>
      <w:r w:rsidR="001B25B7" w:rsidRPr="001B25B7">
        <w:rPr>
          <w:rFonts w:ascii="Myriad Pro" w:eastAsia="宋体" w:hAnsi="Myriad Pro" w:cs="Calibri"/>
        </w:rPr>
        <w:t>Bethke</w:t>
      </w:r>
      <w:proofErr w:type="spellEnd"/>
      <w:r w:rsidR="001B25B7" w:rsidRPr="001B25B7">
        <w:rPr>
          <w:rFonts w:ascii="Myriad Pro" w:eastAsia="宋体" w:hAnsi="Myriad Pro" w:cs="Calibri"/>
        </w:rPr>
        <w:t xml:space="preserve"> et al (2017)</w:t>
      </w:r>
      <w:r w:rsidRPr="00641C23">
        <w:rPr>
          <w:rFonts w:ascii="Myriad Pro" w:eastAsia="宋体" w:hAnsi="Myriad Pro" w:cs="Calibri"/>
        </w:rPr>
        <w:t>.</w:t>
      </w:r>
      <w:r>
        <w:rPr>
          <w:rFonts w:ascii="Myriad Pro" w:eastAsia="宋体" w:hAnsi="Myriad Pro" w:cs="Calibri"/>
        </w:rPr>
        <w:t xml:space="preserve"> Normalized time-latitude (left) and pressure-latitude (right) shape functions.</w:t>
      </w:r>
    </w:p>
    <w:p w14:paraId="148DDDD0" w14:textId="54679F5E" w:rsidR="00962C5C" w:rsidRDefault="00962C5C">
      <w:pPr>
        <w:rPr>
          <w:rFonts w:ascii="Myriad Pro" w:eastAsia="宋体" w:hAnsi="Myriad Pro" w:cs="Calibri"/>
        </w:rPr>
      </w:pPr>
      <w:r>
        <w:rPr>
          <w:rFonts w:ascii="Myriad Pro" w:eastAsia="宋体" w:hAnsi="Myriad Pro" w:cs="Calibri"/>
        </w:rPr>
        <w:br w:type="page"/>
      </w:r>
    </w:p>
    <w:p w14:paraId="47E6CEB7" w14:textId="752759CB" w:rsidR="006F1EDA" w:rsidRPr="00641C23" w:rsidRDefault="006F1EDA" w:rsidP="00793A63">
      <w:pPr>
        <w:spacing w:line="360" w:lineRule="auto"/>
        <w:rPr>
          <w:rFonts w:ascii="Myriad Pro" w:eastAsia="宋体" w:hAnsi="Myriad Pro" w:cs="Calibri"/>
          <w:b/>
          <w:sz w:val="28"/>
        </w:rPr>
      </w:pPr>
      <w:r w:rsidRPr="00641C23">
        <w:rPr>
          <w:rFonts w:ascii="Myriad Pro" w:eastAsia="宋体" w:hAnsi="Myriad Pro" w:cs="Calibri"/>
          <w:b/>
          <w:sz w:val="28"/>
        </w:rPr>
        <w:lastRenderedPageBreak/>
        <w:t>References</w:t>
      </w:r>
    </w:p>
    <w:p w14:paraId="1DF422B3" w14:textId="77777777" w:rsidR="00CA0AC8" w:rsidRDefault="0039633F" w:rsidP="005B7112">
      <w:pPr>
        <w:pStyle w:val="EndNoteBibliography"/>
        <w:spacing w:after="240"/>
        <w:ind w:left="720" w:hanging="720"/>
        <w:rPr>
          <w:rStyle w:val="ad"/>
          <w:rFonts w:ascii="Myriad Pro" w:eastAsia="宋体" w:hAnsi="Myriad Pro" w:cs="Myanmar Text"/>
          <w:noProof w:val="0"/>
          <w:szCs w:val="24"/>
        </w:rPr>
      </w:pPr>
      <w:r w:rsidRPr="00D10BAB">
        <w:rPr>
          <w:rFonts w:ascii="Myriad Pro" w:eastAsia="宋体" w:hAnsi="Myriad Pro" w:cs="Myanmar Text"/>
          <w:noProof w:val="0"/>
          <w:color w:val="000000"/>
          <w:szCs w:val="24"/>
        </w:rPr>
        <w:t xml:space="preserve">Ammann, C. M., </w:t>
      </w:r>
      <w:proofErr w:type="spellStart"/>
      <w:r w:rsidRPr="00D10BAB">
        <w:rPr>
          <w:rFonts w:ascii="Myriad Pro" w:eastAsia="宋体" w:hAnsi="Myriad Pro" w:cs="Myanmar Text"/>
          <w:noProof w:val="0"/>
          <w:color w:val="000000"/>
          <w:szCs w:val="24"/>
        </w:rPr>
        <w:t>Meehl</w:t>
      </w:r>
      <w:proofErr w:type="spellEnd"/>
      <w:r w:rsidRPr="00D10BAB">
        <w:rPr>
          <w:rFonts w:ascii="Myriad Pro" w:eastAsia="宋体" w:hAnsi="Myriad Pro" w:cs="Myanmar Text"/>
          <w:noProof w:val="0"/>
          <w:color w:val="000000"/>
          <w:szCs w:val="24"/>
        </w:rPr>
        <w:t xml:space="preserve">, G. A., Washington, W. M., &amp; </w:t>
      </w:r>
      <w:proofErr w:type="spellStart"/>
      <w:r w:rsidRPr="00D10BAB">
        <w:rPr>
          <w:rFonts w:ascii="Myriad Pro" w:eastAsia="宋体" w:hAnsi="Myriad Pro" w:cs="Myanmar Text"/>
          <w:noProof w:val="0"/>
          <w:color w:val="000000"/>
          <w:szCs w:val="24"/>
        </w:rPr>
        <w:t>Zender</w:t>
      </w:r>
      <w:proofErr w:type="spellEnd"/>
      <w:r w:rsidRPr="00D10BAB">
        <w:rPr>
          <w:rFonts w:ascii="Myriad Pro" w:eastAsia="宋体" w:hAnsi="Myriad Pro" w:cs="Myanmar Text"/>
          <w:noProof w:val="0"/>
          <w:color w:val="000000"/>
          <w:szCs w:val="24"/>
        </w:rPr>
        <w:t xml:space="preserve">, C. S. (2003).  A monthly and latitudinally varying volcanic forcing dataset in simulations of 20th century climate. </w:t>
      </w:r>
      <w:r w:rsidRPr="00D10BAB">
        <w:rPr>
          <w:rFonts w:ascii="Myriad Pro" w:eastAsia="宋体" w:hAnsi="Myriad Pro" w:cs="Myanmar Text"/>
          <w:i/>
          <w:noProof w:val="0"/>
          <w:color w:val="000000"/>
          <w:szCs w:val="24"/>
        </w:rPr>
        <w:t>Geophysical Research Letters</w:t>
      </w:r>
      <w:r w:rsidRPr="00D10BAB">
        <w:rPr>
          <w:rFonts w:ascii="Myriad Pro" w:eastAsia="宋体" w:hAnsi="Myriad Pro" w:cs="Myanmar Text"/>
          <w:noProof w:val="0"/>
          <w:color w:val="000000"/>
          <w:szCs w:val="24"/>
        </w:rPr>
        <w:t xml:space="preserve">, 30, 1657. </w:t>
      </w:r>
      <w:hyperlink r:id="rId18" w:history="1">
        <w:r w:rsidR="00D10BAB" w:rsidRPr="00D10BAB">
          <w:rPr>
            <w:rStyle w:val="ad"/>
            <w:rFonts w:ascii="Myriad Pro" w:eastAsia="宋体" w:hAnsi="Myriad Pro" w:cs="Myanmar Text"/>
            <w:noProof w:val="0"/>
            <w:szCs w:val="24"/>
          </w:rPr>
          <w:t>https://doi.org/10.1029/2003GL16875</w:t>
        </w:r>
      </w:hyperlink>
    </w:p>
    <w:p w14:paraId="28C25E8F" w14:textId="2C6EB56B" w:rsidR="0039633F" w:rsidRPr="00D10BAB" w:rsidRDefault="0039633F" w:rsidP="005B7112">
      <w:pPr>
        <w:pStyle w:val="EndNoteBibliography"/>
        <w:spacing w:after="240"/>
        <w:ind w:left="720" w:hanging="720"/>
        <w:rPr>
          <w:rFonts w:ascii="Myriad Pro" w:hAnsi="Myriad Pro" w:cs="Myanmar Text"/>
        </w:rPr>
      </w:pPr>
      <w:r w:rsidRPr="00D10BAB">
        <w:rPr>
          <w:rFonts w:ascii="Myriad Pro" w:hAnsi="Myriad Pro" w:cs="Myanmar Text"/>
        </w:rPr>
        <w:t xml:space="preserve">Bethke, I., Outten, S., Otterå, O. H., Hawkins, E., Wagner, S., Sigl, M., &amp; Thorne, P. (2017). Potential volcanic impacts on future climate variability. </w:t>
      </w:r>
      <w:r w:rsidRPr="00D10BAB">
        <w:rPr>
          <w:rFonts w:ascii="Myriad Pro" w:hAnsi="Myriad Pro" w:cs="Myanmar Text"/>
          <w:i/>
        </w:rPr>
        <w:t>Nature Climate Change</w:t>
      </w:r>
      <w:r w:rsidRPr="00D10BAB">
        <w:rPr>
          <w:rFonts w:ascii="Myriad Pro" w:hAnsi="Myriad Pro" w:cs="Myanmar Text"/>
        </w:rPr>
        <w:t xml:space="preserve">, 7(11), 799-805. </w:t>
      </w:r>
      <w:hyperlink r:id="rId19" w:history="1">
        <w:r w:rsidR="009F7C56" w:rsidRPr="007E3983">
          <w:rPr>
            <w:rStyle w:val="ad"/>
            <w:rFonts w:ascii="Myriad Pro" w:hAnsi="Myriad Pro" w:cs="Myanmar Text"/>
          </w:rPr>
          <w:t>https://doi.org/10.1038/nclimate3394</w:t>
        </w:r>
      </w:hyperlink>
      <w:r w:rsidR="009F7C56">
        <w:rPr>
          <w:rFonts w:ascii="Myriad Pro" w:hAnsi="Myriad Pro" w:cs="Myanmar Text"/>
        </w:rPr>
        <w:t xml:space="preserve"> </w:t>
      </w:r>
    </w:p>
    <w:p w14:paraId="06888087" w14:textId="2C6AB80B" w:rsidR="00927E50" w:rsidRPr="00641C23" w:rsidRDefault="00927E50" w:rsidP="00641C23">
      <w:pPr>
        <w:pStyle w:val="EndNoteBibliography"/>
        <w:spacing w:line="360" w:lineRule="auto"/>
        <w:ind w:left="720" w:hanging="720"/>
        <w:rPr>
          <w:rFonts w:ascii="Myriad Pro" w:eastAsia="宋体" w:hAnsi="Myriad Pro" w:cs="Calibri"/>
          <w:szCs w:val="24"/>
        </w:rPr>
      </w:pPr>
      <w:r w:rsidRPr="00641C23">
        <w:rPr>
          <w:rFonts w:ascii="Myriad Pro" w:eastAsia="宋体" w:hAnsi="Myriad Pro" w:cs="Calibri"/>
          <w:szCs w:val="24"/>
        </w:rPr>
        <w:t xml:space="preserve">Hawkins, E., &amp; Sutton, R. (2009), The potential to narrow uncertainty in regional climate predictions. </w:t>
      </w:r>
      <w:r w:rsidRPr="00641C23">
        <w:rPr>
          <w:rFonts w:ascii="Myriad Pro" w:eastAsia="宋体" w:hAnsi="Myriad Pro" w:cs="Calibri"/>
          <w:i/>
          <w:szCs w:val="24"/>
        </w:rPr>
        <w:t>Bulletin of the American Meteorological Society</w:t>
      </w:r>
      <w:r w:rsidRPr="00641C23">
        <w:rPr>
          <w:rFonts w:ascii="Myriad Pro" w:eastAsia="宋体" w:hAnsi="Myriad Pro" w:cs="Calibri"/>
          <w:szCs w:val="24"/>
        </w:rPr>
        <w:t xml:space="preserve">, </w:t>
      </w:r>
      <w:r w:rsidRPr="00641C23">
        <w:rPr>
          <w:rFonts w:ascii="Myriad Pro" w:eastAsia="宋体" w:hAnsi="Myriad Pro" w:cs="Calibri"/>
          <w:i/>
          <w:szCs w:val="24"/>
        </w:rPr>
        <w:t>90</w:t>
      </w:r>
      <w:r w:rsidRPr="00641C23">
        <w:rPr>
          <w:rFonts w:ascii="Myriad Pro" w:eastAsia="宋体" w:hAnsi="Myriad Pro" w:cs="Calibri"/>
          <w:szCs w:val="24"/>
        </w:rPr>
        <w:t xml:space="preserve">, 1095-1107. </w:t>
      </w:r>
      <w:hyperlink r:id="rId20" w:history="1">
        <w:r w:rsidR="009F7C56" w:rsidRPr="007E3983">
          <w:rPr>
            <w:rStyle w:val="ad"/>
            <w:rFonts w:ascii="Myriad Pro" w:eastAsia="宋体" w:hAnsi="Myriad Pro" w:cs="Calibri"/>
            <w:szCs w:val="24"/>
          </w:rPr>
          <w:t>https://doi.org/10.1175/2009BAMS2607.1</w:t>
        </w:r>
      </w:hyperlink>
      <w:r w:rsidR="009F7C56">
        <w:rPr>
          <w:rFonts w:ascii="Myriad Pro" w:eastAsia="宋体" w:hAnsi="Myriad Pro" w:cs="Calibri"/>
          <w:szCs w:val="24"/>
        </w:rPr>
        <w:t xml:space="preserve">    </w:t>
      </w:r>
    </w:p>
    <w:p w14:paraId="379B3066" w14:textId="394C7C69" w:rsidR="000138B4" w:rsidRDefault="00793477" w:rsidP="00641C23">
      <w:pPr>
        <w:pStyle w:val="EndNoteBibliography"/>
        <w:spacing w:line="360" w:lineRule="auto"/>
        <w:ind w:left="720" w:hanging="720"/>
        <w:rPr>
          <w:rFonts w:ascii="Myriad Pro" w:hAnsi="Myriad Pro" w:cs="Calibri"/>
        </w:rPr>
      </w:pPr>
      <w:r w:rsidRPr="00641C23">
        <w:rPr>
          <w:rFonts w:ascii="Myriad Pro" w:eastAsia="宋体" w:hAnsi="Myriad Pro" w:cs="Calibri"/>
          <w:szCs w:val="24"/>
        </w:rPr>
        <w:t>Hawkins</w:t>
      </w:r>
      <w:r w:rsidR="000138B4" w:rsidRPr="00641C23">
        <w:rPr>
          <w:rFonts w:ascii="Myriad Pro" w:eastAsia="宋体" w:hAnsi="Myriad Pro" w:cs="Calibri"/>
          <w:szCs w:val="24"/>
        </w:rPr>
        <w:t>, E., &amp;</w:t>
      </w:r>
      <w:r w:rsidRPr="00641C23">
        <w:rPr>
          <w:rFonts w:ascii="Myriad Pro" w:eastAsia="宋体" w:hAnsi="Myriad Pro" w:cs="Calibri"/>
          <w:szCs w:val="24"/>
        </w:rPr>
        <w:t xml:space="preserve"> Sutton</w:t>
      </w:r>
      <w:r w:rsidR="000138B4" w:rsidRPr="00641C23">
        <w:rPr>
          <w:rFonts w:ascii="Myriad Pro" w:eastAsia="宋体" w:hAnsi="Myriad Pro" w:cs="Calibri"/>
          <w:szCs w:val="24"/>
        </w:rPr>
        <w:t>, R.</w:t>
      </w:r>
      <w:r w:rsidR="00396DDD" w:rsidRPr="00641C23">
        <w:rPr>
          <w:rFonts w:ascii="Myriad Pro" w:eastAsia="宋体" w:hAnsi="Myriad Pro" w:cs="Calibri"/>
          <w:szCs w:val="24"/>
        </w:rPr>
        <w:t xml:space="preserve"> </w:t>
      </w:r>
      <w:r w:rsidR="000138B4" w:rsidRPr="00641C23">
        <w:rPr>
          <w:rFonts w:ascii="Myriad Pro" w:eastAsia="宋体" w:hAnsi="Myriad Pro" w:cs="Calibri"/>
          <w:szCs w:val="24"/>
        </w:rPr>
        <w:t xml:space="preserve">(2011), The potential to narrow uncertainty in projections of regional precipitation change. </w:t>
      </w:r>
      <w:r w:rsidR="000138B4" w:rsidRPr="00641C23">
        <w:rPr>
          <w:rFonts w:ascii="Myriad Pro" w:hAnsi="Myriad Pro" w:cs="Calibri"/>
          <w:i/>
        </w:rPr>
        <w:t>Climate Dynamics</w:t>
      </w:r>
      <w:r w:rsidR="000138B4" w:rsidRPr="00641C23">
        <w:rPr>
          <w:rFonts w:ascii="Myriad Pro" w:hAnsi="Myriad Pro" w:cs="Calibri"/>
        </w:rPr>
        <w:t xml:space="preserve">, </w:t>
      </w:r>
      <w:r w:rsidR="000138B4" w:rsidRPr="00641C23">
        <w:rPr>
          <w:rFonts w:ascii="Myriad Pro" w:hAnsi="Myriad Pro" w:cs="Calibri"/>
          <w:i/>
        </w:rPr>
        <w:t>37</w:t>
      </w:r>
      <w:r w:rsidR="000138B4" w:rsidRPr="00641C23">
        <w:rPr>
          <w:rFonts w:ascii="Myriad Pro" w:hAnsi="Myriad Pro" w:cs="Calibri"/>
        </w:rPr>
        <w:t xml:space="preserve">, 407-418. </w:t>
      </w:r>
      <w:hyperlink r:id="rId21" w:history="1">
        <w:r w:rsidR="009F7C56" w:rsidRPr="007E3983">
          <w:rPr>
            <w:rStyle w:val="ad"/>
            <w:rFonts w:ascii="Myriad Pro" w:hAnsi="Myriad Pro" w:cs="Calibri"/>
          </w:rPr>
          <w:t>https://doi.org/10.1007/s00382-010-0810-6</w:t>
        </w:r>
      </w:hyperlink>
      <w:r w:rsidR="009F7C56">
        <w:rPr>
          <w:rFonts w:ascii="Myriad Pro" w:hAnsi="Myriad Pro" w:cs="Calibri"/>
        </w:rPr>
        <w:t xml:space="preserve"> </w:t>
      </w:r>
    </w:p>
    <w:p w14:paraId="6834C0EA" w14:textId="59EC8FDE" w:rsidR="0039633F" w:rsidRPr="00D10BAB" w:rsidRDefault="0039633F" w:rsidP="00641C23">
      <w:pPr>
        <w:pStyle w:val="EndNoteBibliography"/>
        <w:spacing w:line="360" w:lineRule="auto"/>
        <w:ind w:left="720" w:hanging="720"/>
        <w:rPr>
          <w:rFonts w:ascii="Myriad Pro" w:hAnsi="Myriad Pro"/>
          <w:color w:val="000000"/>
          <w:kern w:val="0"/>
        </w:rPr>
      </w:pPr>
      <w:r w:rsidRPr="00D10BAB">
        <w:rPr>
          <w:rFonts w:ascii="Myriad Pro" w:hAnsi="Myriad Pro"/>
          <w:color w:val="000000"/>
          <w:kern w:val="0"/>
        </w:rPr>
        <w:t xml:space="preserve">Sigl, M., Winstrup, M., McConnell, J. R., et al. (2015). Timing and climate forcing of volcanic eruptions for the past 2,500 years. </w:t>
      </w:r>
      <w:r w:rsidRPr="00D10BAB">
        <w:rPr>
          <w:rFonts w:ascii="Myriad Pro" w:hAnsi="Myriad Pro"/>
          <w:i/>
          <w:color w:val="000000"/>
          <w:kern w:val="0"/>
        </w:rPr>
        <w:t>Nature</w:t>
      </w:r>
      <w:r w:rsidRPr="00D10BAB">
        <w:rPr>
          <w:rFonts w:ascii="Myriad Pro" w:hAnsi="Myriad Pro"/>
          <w:color w:val="000000"/>
          <w:kern w:val="0"/>
        </w:rPr>
        <w:t xml:space="preserve">, 523, 543-549. </w:t>
      </w:r>
      <w:hyperlink r:id="rId22" w:history="1">
        <w:r w:rsidRPr="00D10BAB">
          <w:rPr>
            <w:rFonts w:ascii="Myriad Pro" w:hAnsi="Myriad Pro"/>
            <w:color w:val="0000FF"/>
            <w:kern w:val="0"/>
            <w:u w:val="single"/>
          </w:rPr>
          <w:t>https://doi.org/10.1038/nature14565</w:t>
        </w:r>
      </w:hyperlink>
    </w:p>
    <w:p w14:paraId="63581130" w14:textId="13EEB5C9" w:rsidR="0039633F" w:rsidRPr="00793A63" w:rsidRDefault="0039633F" w:rsidP="0039633F">
      <w:pPr>
        <w:pStyle w:val="HTML"/>
        <w:widowControl/>
        <w:spacing w:beforeLines="50" w:before="156" w:afterLines="50" w:after="156" w:line="480" w:lineRule="auto"/>
        <w:ind w:left="480" w:hangingChars="200" w:hanging="480"/>
        <w:jc w:val="both"/>
        <w:rPr>
          <w:rFonts w:ascii="Myriad Pro" w:hAnsi="Myriad Pro" w:hint="default"/>
          <w:color w:val="000000"/>
        </w:rPr>
      </w:pPr>
      <w:r w:rsidRPr="00D10BAB">
        <w:rPr>
          <w:rFonts w:ascii="Myriad Pro" w:hAnsi="Myriad Pro" w:hint="default"/>
          <w:color w:val="000000"/>
        </w:rPr>
        <w:t xml:space="preserve">Toohey, M., Stevens, B., Schmidt, H., and </w:t>
      </w:r>
      <w:proofErr w:type="spellStart"/>
      <w:r w:rsidRPr="00D10BAB">
        <w:rPr>
          <w:rFonts w:ascii="Myriad Pro" w:hAnsi="Myriad Pro" w:hint="default"/>
          <w:color w:val="000000"/>
        </w:rPr>
        <w:t>Timmreck</w:t>
      </w:r>
      <w:proofErr w:type="spellEnd"/>
      <w:r w:rsidRPr="00D10BAB">
        <w:rPr>
          <w:rFonts w:ascii="Myriad Pro" w:hAnsi="Myriad Pro" w:hint="default"/>
          <w:color w:val="000000"/>
        </w:rPr>
        <w:t xml:space="preserve">, C. (2016). Easy Volcanic Aerosol (EVA v1.0): an idealized forcing generator for climate simulations. </w:t>
      </w:r>
      <w:r w:rsidRPr="00D10BAB">
        <w:rPr>
          <w:rFonts w:ascii="Myriad Pro" w:hAnsi="Myriad Pro" w:cs="Cambria" w:hint="default"/>
          <w:i/>
          <w:noProof/>
          <w:kern w:val="2"/>
        </w:rPr>
        <w:t>Geoscientific Model Development</w:t>
      </w:r>
      <w:r w:rsidRPr="00D10BAB">
        <w:rPr>
          <w:rFonts w:ascii="Myriad Pro" w:hAnsi="Myriad Pro" w:hint="default"/>
          <w:color w:val="000000"/>
        </w:rPr>
        <w:t xml:space="preserve">, 9, 4049-4070. </w:t>
      </w:r>
      <w:hyperlink r:id="rId23" w:history="1">
        <w:r w:rsidRPr="00793A63">
          <w:rPr>
            <w:rStyle w:val="ad"/>
            <w:rFonts w:ascii="Myriad Pro" w:hAnsi="Myriad Pro" w:hint="default"/>
          </w:rPr>
          <w:t>https://doi.org/10.5194/gmd-9-4049-2016</w:t>
        </w:r>
      </w:hyperlink>
      <w:r w:rsidRPr="00D10BAB">
        <w:rPr>
          <w:rFonts w:ascii="Myriad Pro" w:hAnsi="Myriad Pro" w:hint="default"/>
          <w:color w:val="000000"/>
        </w:rPr>
        <w:t xml:space="preserve"> </w:t>
      </w:r>
    </w:p>
    <w:p w14:paraId="13FE70EF" w14:textId="1DEE5BDC" w:rsidR="0000009C" w:rsidRPr="00641C23" w:rsidRDefault="0083049E" w:rsidP="00641C23">
      <w:pPr>
        <w:pStyle w:val="EndNoteBibliography"/>
        <w:spacing w:line="360" w:lineRule="auto"/>
        <w:ind w:left="720" w:hanging="720"/>
        <w:rPr>
          <w:rFonts w:ascii="Myriad Pro" w:hAnsi="Myriad Pro" w:cs="Calibri"/>
        </w:rPr>
      </w:pPr>
      <w:r w:rsidRPr="00641C23">
        <w:rPr>
          <w:rFonts w:ascii="Myriad Pro" w:hAnsi="Myriad Pro" w:cs="Calibri"/>
        </w:rPr>
        <w:lastRenderedPageBreak/>
        <w:t xml:space="preserve">Zhang, H., &amp; Delworth, T. L. (2018), Robustness of anthropogenically forced decadal precipitation changes projected for the 21st century. </w:t>
      </w:r>
      <w:r w:rsidRPr="00641C23">
        <w:rPr>
          <w:rFonts w:ascii="Myriad Pro" w:hAnsi="Myriad Pro" w:cs="Calibri"/>
          <w:i/>
        </w:rPr>
        <w:t>Nature Communications</w:t>
      </w:r>
      <w:r w:rsidRPr="00641C23">
        <w:rPr>
          <w:rFonts w:ascii="Myriad Pro" w:hAnsi="Myriad Pro" w:cs="Calibri"/>
        </w:rPr>
        <w:t xml:space="preserve">, </w:t>
      </w:r>
      <w:r w:rsidRPr="00641C23">
        <w:rPr>
          <w:rFonts w:ascii="Myriad Pro" w:hAnsi="Myriad Pro" w:cs="Calibri"/>
          <w:i/>
        </w:rPr>
        <w:t>9</w:t>
      </w:r>
      <w:r w:rsidRPr="00641C23">
        <w:rPr>
          <w:rFonts w:ascii="Myriad Pro" w:hAnsi="Myriad Pro" w:cs="Calibri"/>
        </w:rPr>
        <w:t xml:space="preserve">(1), 1150. </w:t>
      </w:r>
      <w:hyperlink r:id="rId24" w:history="1">
        <w:r w:rsidR="009F7C56" w:rsidRPr="007E3983">
          <w:rPr>
            <w:rStyle w:val="ad"/>
            <w:rFonts w:ascii="Myriad Pro" w:hAnsi="Myriad Pro" w:cs="Calibri"/>
          </w:rPr>
          <w:t>https://doi.org/10.1038/s41467-018-03611-3</w:t>
        </w:r>
      </w:hyperlink>
      <w:r w:rsidR="009F7C56">
        <w:rPr>
          <w:rFonts w:ascii="Myriad Pro" w:hAnsi="Myriad Pro" w:cs="Calibri"/>
        </w:rPr>
        <w:t xml:space="preserve">  </w:t>
      </w:r>
    </w:p>
    <w:p w14:paraId="38A0F3E7" w14:textId="37064537" w:rsidR="00966BAB" w:rsidRPr="00641C23" w:rsidRDefault="00966BAB" w:rsidP="00641C23">
      <w:pPr>
        <w:pStyle w:val="EndNoteBibliography"/>
        <w:spacing w:line="360" w:lineRule="auto"/>
        <w:rPr>
          <w:rFonts w:ascii="Myriad Pro" w:hAnsi="Myriad Pro" w:cs="Calibri"/>
        </w:rPr>
      </w:pPr>
    </w:p>
    <w:sectPr w:rsidR="00966BAB" w:rsidRPr="00641C23" w:rsidSect="00641C23">
      <w:footerReference w:type="default" r:id="rId2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F93CF8" w14:textId="77777777" w:rsidR="00AD0513" w:rsidRDefault="00AD0513" w:rsidP="00AC3D52">
      <w:r>
        <w:separator/>
      </w:r>
    </w:p>
  </w:endnote>
  <w:endnote w:type="continuationSeparator" w:id="0">
    <w:p w14:paraId="427E6AD2" w14:textId="77777777" w:rsidR="00AD0513" w:rsidRDefault="00AD0513" w:rsidP="00AC3D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yriad Pro">
    <w:altName w:val="Segoe UI"/>
    <w:charset w:val="00"/>
    <w:family w:val="auto"/>
    <w:pitch w:val="variable"/>
    <w:sig w:usb0="20000287" w:usb1="00000001" w:usb2="00000000" w:usb3="00000000" w:csb0="0000019F" w:csb1="00000000"/>
  </w:font>
  <w:font w:name="MinionPro-Regular">
    <w:altName w:val="宋体"/>
    <w:panose1 w:val="00000000000000000000"/>
    <w:charset w:val="86"/>
    <w:family w:val="roman"/>
    <w:notTrueType/>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Myanmar Text">
    <w:panose1 w:val="020B0502040204020203"/>
    <w:charset w:val="00"/>
    <w:family w:val="swiss"/>
    <w:pitch w:val="variable"/>
    <w:sig w:usb0="80000003" w:usb1="00000000" w:usb2="000004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7761807"/>
      <w:docPartObj>
        <w:docPartGallery w:val="Page Numbers (Bottom of Page)"/>
        <w:docPartUnique/>
      </w:docPartObj>
    </w:sdtPr>
    <w:sdtEndPr/>
    <w:sdtContent>
      <w:p w14:paraId="05AB8BE9" w14:textId="7756A5FC" w:rsidR="009A35B4" w:rsidRDefault="009A35B4">
        <w:pPr>
          <w:pStyle w:val="a5"/>
          <w:jc w:val="center"/>
        </w:pPr>
        <w:r>
          <w:fldChar w:fldCharType="begin"/>
        </w:r>
        <w:r>
          <w:instrText>PAGE   \* MERGEFORMAT</w:instrText>
        </w:r>
        <w:r>
          <w:fldChar w:fldCharType="separate"/>
        </w:r>
        <w:r w:rsidR="004450D7" w:rsidRPr="004450D7">
          <w:rPr>
            <w:noProof/>
            <w:lang w:val="zh-CN"/>
          </w:rPr>
          <w:t>15</w:t>
        </w:r>
        <w:r>
          <w:fldChar w:fldCharType="end"/>
        </w:r>
      </w:p>
    </w:sdtContent>
  </w:sdt>
  <w:p w14:paraId="4D11598E" w14:textId="77777777" w:rsidR="009A35B4" w:rsidRDefault="009A35B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49465F" w14:textId="77777777" w:rsidR="00AD0513" w:rsidRDefault="00AD0513" w:rsidP="00AC3D52">
      <w:r>
        <w:separator/>
      </w:r>
    </w:p>
  </w:footnote>
  <w:footnote w:type="continuationSeparator" w:id="0">
    <w:p w14:paraId="32B85C59" w14:textId="77777777" w:rsidR="00AD0513" w:rsidRDefault="00AD0513" w:rsidP="00AC3D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14FED0D2"/>
    <w:lvl w:ilvl="0">
      <w:start w:val="1"/>
      <w:numFmt w:val="decimal"/>
      <w:lvlText w:val="%1"/>
      <w:lvlJc w:val="left"/>
      <w:pPr>
        <w:tabs>
          <w:tab w:val="left" w:pos="0"/>
        </w:tabs>
        <w:ind w:left="720" w:hanging="360"/>
      </w:pPr>
      <w:rPr>
        <w:rFonts w:ascii="Times New Roman" w:eastAsia="等线" w:hAnsi="Times New Roman" w:cs="Times New Roman"/>
      </w:rPr>
    </w:lvl>
    <w:lvl w:ilvl="1">
      <w:start w:val="1"/>
      <w:numFmt w:val="lowerLetter"/>
      <w:lvlText w:val="%2."/>
      <w:lvlJc w:val="left"/>
      <w:pPr>
        <w:tabs>
          <w:tab w:val="left" w:pos="0"/>
        </w:tabs>
        <w:ind w:left="1440" w:hanging="360"/>
      </w:pPr>
    </w:lvl>
    <w:lvl w:ilvl="2">
      <w:start w:val="1"/>
      <w:numFmt w:val="lowerRoman"/>
      <w:lvlText w:val="%3."/>
      <w:lvlJc w:val="right"/>
      <w:pPr>
        <w:tabs>
          <w:tab w:val="left" w:pos="0"/>
        </w:tabs>
        <w:ind w:left="2160" w:hanging="180"/>
      </w:pPr>
    </w:lvl>
    <w:lvl w:ilvl="3">
      <w:start w:val="1"/>
      <w:numFmt w:val="decimal"/>
      <w:lvlText w:val="%4."/>
      <w:lvlJc w:val="left"/>
      <w:pPr>
        <w:tabs>
          <w:tab w:val="left" w:pos="0"/>
        </w:tabs>
        <w:ind w:left="2880" w:hanging="360"/>
      </w:pPr>
    </w:lvl>
    <w:lvl w:ilvl="4">
      <w:start w:val="1"/>
      <w:numFmt w:val="lowerLetter"/>
      <w:lvlText w:val="%5."/>
      <w:lvlJc w:val="left"/>
      <w:pPr>
        <w:tabs>
          <w:tab w:val="left" w:pos="0"/>
        </w:tabs>
        <w:ind w:left="3600" w:hanging="360"/>
      </w:pPr>
    </w:lvl>
    <w:lvl w:ilvl="5">
      <w:start w:val="1"/>
      <w:numFmt w:val="lowerRoman"/>
      <w:lvlText w:val="%6."/>
      <w:lvlJc w:val="right"/>
      <w:pPr>
        <w:tabs>
          <w:tab w:val="left" w:pos="0"/>
        </w:tabs>
        <w:ind w:left="4320" w:hanging="180"/>
      </w:pPr>
    </w:lvl>
    <w:lvl w:ilvl="6">
      <w:start w:val="1"/>
      <w:numFmt w:val="decimal"/>
      <w:lvlText w:val="%7."/>
      <w:lvlJc w:val="left"/>
      <w:pPr>
        <w:tabs>
          <w:tab w:val="left" w:pos="0"/>
        </w:tabs>
        <w:ind w:left="5040" w:hanging="360"/>
      </w:pPr>
    </w:lvl>
    <w:lvl w:ilvl="7">
      <w:start w:val="1"/>
      <w:numFmt w:val="lowerLetter"/>
      <w:lvlText w:val="%8."/>
      <w:lvlJc w:val="left"/>
      <w:pPr>
        <w:tabs>
          <w:tab w:val="left" w:pos="0"/>
        </w:tabs>
        <w:ind w:left="5760" w:hanging="360"/>
      </w:pPr>
    </w:lvl>
    <w:lvl w:ilvl="8">
      <w:start w:val="1"/>
      <w:numFmt w:val="lowerRoman"/>
      <w:lvlText w:val="%9."/>
      <w:lvlJc w:val="right"/>
      <w:pPr>
        <w:tabs>
          <w:tab w:val="left" w:pos="0"/>
        </w:tabs>
        <w:ind w:left="6480" w:hanging="180"/>
      </w:pPr>
    </w:lvl>
  </w:abstractNum>
  <w:abstractNum w:abstractNumId="1" w15:restartNumberingAfterBreak="0">
    <w:nsid w:val="4DDD5742"/>
    <w:multiLevelType w:val="hybridMultilevel"/>
    <w:tmpl w:val="FCD2904E"/>
    <w:lvl w:ilvl="0" w:tplc="E6ACFA9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E0063DF"/>
    <w:multiLevelType w:val="hybridMultilevel"/>
    <w:tmpl w:val="AFCEF614"/>
    <w:lvl w:ilvl="0" w:tplc="AFAE1CD6">
      <w:start w:val="1"/>
      <w:numFmt w:val="upperLetter"/>
      <w:lvlText w:val="%1."/>
      <w:lvlJc w:val="left"/>
      <w:pPr>
        <w:ind w:left="360" w:hanging="360"/>
      </w:pPr>
      <w:rPr>
        <w:rFonts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Science Advances_Zuom&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002BFC"/>
    <w:rsid w:val="0000009C"/>
    <w:rsid w:val="00002BFC"/>
    <w:rsid w:val="0000509F"/>
    <w:rsid w:val="000138B4"/>
    <w:rsid w:val="00014B30"/>
    <w:rsid w:val="00024044"/>
    <w:rsid w:val="00025EFC"/>
    <w:rsid w:val="00027E9E"/>
    <w:rsid w:val="000357F4"/>
    <w:rsid w:val="00047CE4"/>
    <w:rsid w:val="0005295A"/>
    <w:rsid w:val="000673E4"/>
    <w:rsid w:val="000830A2"/>
    <w:rsid w:val="0008378B"/>
    <w:rsid w:val="000871F9"/>
    <w:rsid w:val="00096153"/>
    <w:rsid w:val="000A5629"/>
    <w:rsid w:val="000B3753"/>
    <w:rsid w:val="000B7156"/>
    <w:rsid w:val="000C2323"/>
    <w:rsid w:val="000D42D4"/>
    <w:rsid w:val="000E118F"/>
    <w:rsid w:val="000E4DED"/>
    <w:rsid w:val="000E51B8"/>
    <w:rsid w:val="000F0335"/>
    <w:rsid w:val="000F1E14"/>
    <w:rsid w:val="000F46E3"/>
    <w:rsid w:val="0011393A"/>
    <w:rsid w:val="0011411E"/>
    <w:rsid w:val="00120938"/>
    <w:rsid w:val="00125141"/>
    <w:rsid w:val="0013222C"/>
    <w:rsid w:val="00136DF0"/>
    <w:rsid w:val="00140F64"/>
    <w:rsid w:val="001456C4"/>
    <w:rsid w:val="00147BDC"/>
    <w:rsid w:val="00152F5E"/>
    <w:rsid w:val="00155CD6"/>
    <w:rsid w:val="001624AE"/>
    <w:rsid w:val="00183220"/>
    <w:rsid w:val="001854F1"/>
    <w:rsid w:val="001A1747"/>
    <w:rsid w:val="001A3C0A"/>
    <w:rsid w:val="001B25B7"/>
    <w:rsid w:val="001B7C3A"/>
    <w:rsid w:val="001C279F"/>
    <w:rsid w:val="001D22B3"/>
    <w:rsid w:val="001D3AD2"/>
    <w:rsid w:val="001D75BC"/>
    <w:rsid w:val="001E4FA1"/>
    <w:rsid w:val="001F7862"/>
    <w:rsid w:val="00204D9F"/>
    <w:rsid w:val="00205E90"/>
    <w:rsid w:val="00214C6D"/>
    <w:rsid w:val="00215FD8"/>
    <w:rsid w:val="00216A23"/>
    <w:rsid w:val="00220797"/>
    <w:rsid w:val="0022389D"/>
    <w:rsid w:val="00226CD1"/>
    <w:rsid w:val="00234DAF"/>
    <w:rsid w:val="00235168"/>
    <w:rsid w:val="0024185E"/>
    <w:rsid w:val="0024476F"/>
    <w:rsid w:val="00255565"/>
    <w:rsid w:val="00255E31"/>
    <w:rsid w:val="0025617C"/>
    <w:rsid w:val="0026199C"/>
    <w:rsid w:val="0026540E"/>
    <w:rsid w:val="002771B8"/>
    <w:rsid w:val="00283A11"/>
    <w:rsid w:val="00285C79"/>
    <w:rsid w:val="00290D6D"/>
    <w:rsid w:val="00295378"/>
    <w:rsid w:val="002A1AFA"/>
    <w:rsid w:val="002E17D8"/>
    <w:rsid w:val="002E609F"/>
    <w:rsid w:val="00310399"/>
    <w:rsid w:val="003206A5"/>
    <w:rsid w:val="00327243"/>
    <w:rsid w:val="003302A6"/>
    <w:rsid w:val="00330F18"/>
    <w:rsid w:val="003338AB"/>
    <w:rsid w:val="00333D3B"/>
    <w:rsid w:val="003455D0"/>
    <w:rsid w:val="00350B1A"/>
    <w:rsid w:val="00350CF2"/>
    <w:rsid w:val="00350D32"/>
    <w:rsid w:val="003542F3"/>
    <w:rsid w:val="003671B4"/>
    <w:rsid w:val="003715A3"/>
    <w:rsid w:val="00377DD0"/>
    <w:rsid w:val="00381503"/>
    <w:rsid w:val="00382EEA"/>
    <w:rsid w:val="00385250"/>
    <w:rsid w:val="0039633F"/>
    <w:rsid w:val="00396DDD"/>
    <w:rsid w:val="003A1D4F"/>
    <w:rsid w:val="003A49C8"/>
    <w:rsid w:val="003B2988"/>
    <w:rsid w:val="003C5688"/>
    <w:rsid w:val="003D1355"/>
    <w:rsid w:val="003E0DA8"/>
    <w:rsid w:val="00404465"/>
    <w:rsid w:val="00404E4E"/>
    <w:rsid w:val="004134BC"/>
    <w:rsid w:val="00430894"/>
    <w:rsid w:val="00432FD4"/>
    <w:rsid w:val="00441C01"/>
    <w:rsid w:val="004450D7"/>
    <w:rsid w:val="00446FB8"/>
    <w:rsid w:val="00447132"/>
    <w:rsid w:val="00453535"/>
    <w:rsid w:val="0045516F"/>
    <w:rsid w:val="004574A4"/>
    <w:rsid w:val="004639AE"/>
    <w:rsid w:val="00463BE8"/>
    <w:rsid w:val="00465F97"/>
    <w:rsid w:val="00466EE3"/>
    <w:rsid w:val="00467127"/>
    <w:rsid w:val="00470966"/>
    <w:rsid w:val="00470E57"/>
    <w:rsid w:val="00483C06"/>
    <w:rsid w:val="00484B4D"/>
    <w:rsid w:val="00486C1F"/>
    <w:rsid w:val="004C035D"/>
    <w:rsid w:val="004C13A2"/>
    <w:rsid w:val="004C3352"/>
    <w:rsid w:val="004C40B7"/>
    <w:rsid w:val="004D57C0"/>
    <w:rsid w:val="004F0A90"/>
    <w:rsid w:val="004F1D97"/>
    <w:rsid w:val="004F272B"/>
    <w:rsid w:val="00502BF9"/>
    <w:rsid w:val="00506331"/>
    <w:rsid w:val="0050724F"/>
    <w:rsid w:val="00517B1F"/>
    <w:rsid w:val="005204B6"/>
    <w:rsid w:val="00527068"/>
    <w:rsid w:val="00533071"/>
    <w:rsid w:val="005334EC"/>
    <w:rsid w:val="00535635"/>
    <w:rsid w:val="005411BA"/>
    <w:rsid w:val="00541974"/>
    <w:rsid w:val="00541E35"/>
    <w:rsid w:val="00573D5C"/>
    <w:rsid w:val="00576B0C"/>
    <w:rsid w:val="0058591E"/>
    <w:rsid w:val="005B11CD"/>
    <w:rsid w:val="005B7112"/>
    <w:rsid w:val="005C3932"/>
    <w:rsid w:val="005F3961"/>
    <w:rsid w:val="005F3DFD"/>
    <w:rsid w:val="00616D41"/>
    <w:rsid w:val="0062656B"/>
    <w:rsid w:val="00640ECA"/>
    <w:rsid w:val="00641C23"/>
    <w:rsid w:val="00642BDC"/>
    <w:rsid w:val="00643FC5"/>
    <w:rsid w:val="0064714A"/>
    <w:rsid w:val="00652304"/>
    <w:rsid w:val="00652ED1"/>
    <w:rsid w:val="00653E15"/>
    <w:rsid w:val="00656B78"/>
    <w:rsid w:val="00657286"/>
    <w:rsid w:val="0066147E"/>
    <w:rsid w:val="0067059B"/>
    <w:rsid w:val="0068712C"/>
    <w:rsid w:val="006A69F7"/>
    <w:rsid w:val="006B42E3"/>
    <w:rsid w:val="006B4DF8"/>
    <w:rsid w:val="006B755A"/>
    <w:rsid w:val="006B7A6A"/>
    <w:rsid w:val="006C0CC4"/>
    <w:rsid w:val="006D042F"/>
    <w:rsid w:val="006D7272"/>
    <w:rsid w:val="006E2551"/>
    <w:rsid w:val="006F10BB"/>
    <w:rsid w:val="006F1EDA"/>
    <w:rsid w:val="006F6EFA"/>
    <w:rsid w:val="00702ED0"/>
    <w:rsid w:val="00705271"/>
    <w:rsid w:val="00710E47"/>
    <w:rsid w:val="00717DCE"/>
    <w:rsid w:val="00736CD9"/>
    <w:rsid w:val="00737594"/>
    <w:rsid w:val="00755E51"/>
    <w:rsid w:val="007632E4"/>
    <w:rsid w:val="00772FCB"/>
    <w:rsid w:val="00782E3B"/>
    <w:rsid w:val="00786978"/>
    <w:rsid w:val="00787A75"/>
    <w:rsid w:val="00790807"/>
    <w:rsid w:val="00793477"/>
    <w:rsid w:val="00793603"/>
    <w:rsid w:val="00793A63"/>
    <w:rsid w:val="00793D4B"/>
    <w:rsid w:val="007B2678"/>
    <w:rsid w:val="007D5E94"/>
    <w:rsid w:val="007D7C9C"/>
    <w:rsid w:val="007E5A86"/>
    <w:rsid w:val="007E605B"/>
    <w:rsid w:val="007E6ABC"/>
    <w:rsid w:val="007E7DB7"/>
    <w:rsid w:val="007F4E81"/>
    <w:rsid w:val="008046FD"/>
    <w:rsid w:val="00811B64"/>
    <w:rsid w:val="0081269B"/>
    <w:rsid w:val="00813D2D"/>
    <w:rsid w:val="00815EA8"/>
    <w:rsid w:val="00826D61"/>
    <w:rsid w:val="0083032B"/>
    <w:rsid w:val="0083049E"/>
    <w:rsid w:val="00853C6D"/>
    <w:rsid w:val="008601A9"/>
    <w:rsid w:val="00862576"/>
    <w:rsid w:val="00872728"/>
    <w:rsid w:val="00874A2C"/>
    <w:rsid w:val="0088055F"/>
    <w:rsid w:val="008809FE"/>
    <w:rsid w:val="00882D56"/>
    <w:rsid w:val="0088682A"/>
    <w:rsid w:val="00890676"/>
    <w:rsid w:val="0089319B"/>
    <w:rsid w:val="008932C7"/>
    <w:rsid w:val="00894C71"/>
    <w:rsid w:val="008957AC"/>
    <w:rsid w:val="008A03AD"/>
    <w:rsid w:val="008A059E"/>
    <w:rsid w:val="008B28E4"/>
    <w:rsid w:val="008B484E"/>
    <w:rsid w:val="008B5397"/>
    <w:rsid w:val="008E4586"/>
    <w:rsid w:val="008E5541"/>
    <w:rsid w:val="008F7B4A"/>
    <w:rsid w:val="009078FC"/>
    <w:rsid w:val="0091792F"/>
    <w:rsid w:val="00920DB6"/>
    <w:rsid w:val="00924D7E"/>
    <w:rsid w:val="0092679D"/>
    <w:rsid w:val="00927E50"/>
    <w:rsid w:val="00933D4B"/>
    <w:rsid w:val="00942CE1"/>
    <w:rsid w:val="00957A13"/>
    <w:rsid w:val="00957AC8"/>
    <w:rsid w:val="00962C5C"/>
    <w:rsid w:val="00966BAB"/>
    <w:rsid w:val="009701F3"/>
    <w:rsid w:val="0097136B"/>
    <w:rsid w:val="00980E06"/>
    <w:rsid w:val="00991F42"/>
    <w:rsid w:val="00995E18"/>
    <w:rsid w:val="009A0D32"/>
    <w:rsid w:val="009A35B4"/>
    <w:rsid w:val="009A50C2"/>
    <w:rsid w:val="009B0950"/>
    <w:rsid w:val="009B2776"/>
    <w:rsid w:val="009B486D"/>
    <w:rsid w:val="009B7B4E"/>
    <w:rsid w:val="009C3A93"/>
    <w:rsid w:val="009E65F9"/>
    <w:rsid w:val="009F0CFE"/>
    <w:rsid w:val="009F4E16"/>
    <w:rsid w:val="009F7C56"/>
    <w:rsid w:val="00A04461"/>
    <w:rsid w:val="00A0785E"/>
    <w:rsid w:val="00A13117"/>
    <w:rsid w:val="00A13760"/>
    <w:rsid w:val="00A20489"/>
    <w:rsid w:val="00A23BF8"/>
    <w:rsid w:val="00A24338"/>
    <w:rsid w:val="00A31365"/>
    <w:rsid w:val="00A3437B"/>
    <w:rsid w:val="00A37E64"/>
    <w:rsid w:val="00A41FF2"/>
    <w:rsid w:val="00A54DA1"/>
    <w:rsid w:val="00A5684F"/>
    <w:rsid w:val="00A654B0"/>
    <w:rsid w:val="00A719AE"/>
    <w:rsid w:val="00A77189"/>
    <w:rsid w:val="00A84140"/>
    <w:rsid w:val="00A913F5"/>
    <w:rsid w:val="00A921E5"/>
    <w:rsid w:val="00A93AD1"/>
    <w:rsid w:val="00AA2C67"/>
    <w:rsid w:val="00AA515A"/>
    <w:rsid w:val="00AA560E"/>
    <w:rsid w:val="00AB0016"/>
    <w:rsid w:val="00AB1570"/>
    <w:rsid w:val="00AB15F1"/>
    <w:rsid w:val="00AB5490"/>
    <w:rsid w:val="00AC2084"/>
    <w:rsid w:val="00AC3D52"/>
    <w:rsid w:val="00AC3EC5"/>
    <w:rsid w:val="00AD0513"/>
    <w:rsid w:val="00AD3E0F"/>
    <w:rsid w:val="00AD5AD4"/>
    <w:rsid w:val="00AD67A2"/>
    <w:rsid w:val="00AD7277"/>
    <w:rsid w:val="00AF294F"/>
    <w:rsid w:val="00AF7CBC"/>
    <w:rsid w:val="00B11878"/>
    <w:rsid w:val="00B1373D"/>
    <w:rsid w:val="00B15B74"/>
    <w:rsid w:val="00B252C2"/>
    <w:rsid w:val="00B325F4"/>
    <w:rsid w:val="00B32BEF"/>
    <w:rsid w:val="00B33300"/>
    <w:rsid w:val="00B33D32"/>
    <w:rsid w:val="00B362D8"/>
    <w:rsid w:val="00B42465"/>
    <w:rsid w:val="00B4645C"/>
    <w:rsid w:val="00B633CF"/>
    <w:rsid w:val="00B7279A"/>
    <w:rsid w:val="00B757B7"/>
    <w:rsid w:val="00B772E6"/>
    <w:rsid w:val="00B81C33"/>
    <w:rsid w:val="00B8616E"/>
    <w:rsid w:val="00B87BA5"/>
    <w:rsid w:val="00B920C6"/>
    <w:rsid w:val="00B93A4B"/>
    <w:rsid w:val="00BA62A7"/>
    <w:rsid w:val="00BB1382"/>
    <w:rsid w:val="00BB47E3"/>
    <w:rsid w:val="00BB7198"/>
    <w:rsid w:val="00BC559D"/>
    <w:rsid w:val="00BC5FF4"/>
    <w:rsid w:val="00BC773E"/>
    <w:rsid w:val="00BE182C"/>
    <w:rsid w:val="00BF57EA"/>
    <w:rsid w:val="00C0451F"/>
    <w:rsid w:val="00C10976"/>
    <w:rsid w:val="00C1613E"/>
    <w:rsid w:val="00C17104"/>
    <w:rsid w:val="00C24319"/>
    <w:rsid w:val="00C27CF1"/>
    <w:rsid w:val="00C51AFF"/>
    <w:rsid w:val="00C5428D"/>
    <w:rsid w:val="00C74407"/>
    <w:rsid w:val="00C748A2"/>
    <w:rsid w:val="00C80380"/>
    <w:rsid w:val="00C830D1"/>
    <w:rsid w:val="00CA0AC8"/>
    <w:rsid w:val="00CA33C8"/>
    <w:rsid w:val="00CB241B"/>
    <w:rsid w:val="00CB53B6"/>
    <w:rsid w:val="00CE21FD"/>
    <w:rsid w:val="00CF63D1"/>
    <w:rsid w:val="00D10BAB"/>
    <w:rsid w:val="00D15DD1"/>
    <w:rsid w:val="00D237A0"/>
    <w:rsid w:val="00D247A8"/>
    <w:rsid w:val="00D25489"/>
    <w:rsid w:val="00D40BF1"/>
    <w:rsid w:val="00D4116E"/>
    <w:rsid w:val="00D47452"/>
    <w:rsid w:val="00D57E0D"/>
    <w:rsid w:val="00D62F3B"/>
    <w:rsid w:val="00D65F60"/>
    <w:rsid w:val="00D66B29"/>
    <w:rsid w:val="00D679FE"/>
    <w:rsid w:val="00D73002"/>
    <w:rsid w:val="00D84263"/>
    <w:rsid w:val="00D85A7C"/>
    <w:rsid w:val="00D8627B"/>
    <w:rsid w:val="00D915E8"/>
    <w:rsid w:val="00D91F09"/>
    <w:rsid w:val="00D943B8"/>
    <w:rsid w:val="00DA4390"/>
    <w:rsid w:val="00DA5834"/>
    <w:rsid w:val="00DB3516"/>
    <w:rsid w:val="00DC6D98"/>
    <w:rsid w:val="00DD37B3"/>
    <w:rsid w:val="00DE361B"/>
    <w:rsid w:val="00DF10A7"/>
    <w:rsid w:val="00E01CFF"/>
    <w:rsid w:val="00E10AF4"/>
    <w:rsid w:val="00E1330E"/>
    <w:rsid w:val="00E202FB"/>
    <w:rsid w:val="00E30779"/>
    <w:rsid w:val="00E315FC"/>
    <w:rsid w:val="00E32DC2"/>
    <w:rsid w:val="00E37654"/>
    <w:rsid w:val="00E43F4A"/>
    <w:rsid w:val="00E60067"/>
    <w:rsid w:val="00E63F7B"/>
    <w:rsid w:val="00E87362"/>
    <w:rsid w:val="00E87A79"/>
    <w:rsid w:val="00E9035A"/>
    <w:rsid w:val="00E96B0B"/>
    <w:rsid w:val="00EA2179"/>
    <w:rsid w:val="00EA272C"/>
    <w:rsid w:val="00EC4C21"/>
    <w:rsid w:val="00ED45F3"/>
    <w:rsid w:val="00ED7239"/>
    <w:rsid w:val="00EE4BDC"/>
    <w:rsid w:val="00F04DF0"/>
    <w:rsid w:val="00F14932"/>
    <w:rsid w:val="00F21047"/>
    <w:rsid w:val="00F27A2B"/>
    <w:rsid w:val="00F345D4"/>
    <w:rsid w:val="00F42AEA"/>
    <w:rsid w:val="00F64A5B"/>
    <w:rsid w:val="00F94C3F"/>
    <w:rsid w:val="00FC378F"/>
    <w:rsid w:val="00FE21C9"/>
    <w:rsid w:val="00FE4102"/>
    <w:rsid w:val="00FE4EE0"/>
    <w:rsid w:val="00FE7153"/>
    <w:rsid w:val="00FF52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622E56"/>
  <w15:chartTrackingRefBased/>
  <w15:docId w15:val="{47134FBC-5D59-4D44-AED0-5CB54E6B8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7189"/>
    <w:rPr>
      <w:rFonts w:ascii="Times New Roman" w:eastAsia="Times New Roman" w:hAnsi="Times New Roman" w:cs="Times New Roman"/>
      <w:kern w:val="0"/>
      <w:sz w:val="24"/>
      <w:szCs w:val="24"/>
      <w:lang w:eastAsia="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C3D52"/>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lang w:eastAsia="zh-CN"/>
    </w:rPr>
  </w:style>
  <w:style w:type="character" w:customStyle="1" w:styleId="a4">
    <w:name w:val="页眉 字符"/>
    <w:basedOn w:val="a0"/>
    <w:link w:val="a3"/>
    <w:uiPriority w:val="99"/>
    <w:rsid w:val="00AC3D52"/>
    <w:rPr>
      <w:sz w:val="18"/>
      <w:szCs w:val="18"/>
    </w:rPr>
  </w:style>
  <w:style w:type="paragraph" w:styleId="a5">
    <w:name w:val="footer"/>
    <w:basedOn w:val="a"/>
    <w:link w:val="a6"/>
    <w:uiPriority w:val="99"/>
    <w:unhideWhenUsed/>
    <w:rsid w:val="00AC3D52"/>
    <w:pPr>
      <w:widowControl w:val="0"/>
      <w:tabs>
        <w:tab w:val="center" w:pos="4153"/>
        <w:tab w:val="right" w:pos="8306"/>
      </w:tabs>
      <w:snapToGrid w:val="0"/>
    </w:pPr>
    <w:rPr>
      <w:rFonts w:asciiTheme="minorHAnsi" w:eastAsiaTheme="minorEastAsia" w:hAnsiTheme="minorHAnsi" w:cstheme="minorBidi"/>
      <w:kern w:val="2"/>
      <w:sz w:val="18"/>
      <w:szCs w:val="18"/>
      <w:lang w:eastAsia="zh-CN"/>
    </w:rPr>
  </w:style>
  <w:style w:type="character" w:customStyle="1" w:styleId="a6">
    <w:name w:val="页脚 字符"/>
    <w:basedOn w:val="a0"/>
    <w:link w:val="a5"/>
    <w:uiPriority w:val="99"/>
    <w:rsid w:val="00AC3D52"/>
    <w:rPr>
      <w:sz w:val="18"/>
      <w:szCs w:val="18"/>
    </w:rPr>
  </w:style>
  <w:style w:type="character" w:styleId="a7">
    <w:name w:val="Placeholder Text"/>
    <w:basedOn w:val="a0"/>
    <w:uiPriority w:val="99"/>
    <w:semiHidden/>
    <w:rsid w:val="00A84140"/>
    <w:rPr>
      <w:color w:val="808080"/>
    </w:rPr>
  </w:style>
  <w:style w:type="paragraph" w:styleId="a8">
    <w:name w:val="Normal (Web)"/>
    <w:basedOn w:val="a"/>
    <w:uiPriority w:val="99"/>
    <w:semiHidden/>
    <w:unhideWhenUsed/>
    <w:rsid w:val="001D3AD2"/>
    <w:pPr>
      <w:spacing w:before="100" w:beforeAutospacing="1" w:after="100" w:afterAutospacing="1"/>
    </w:pPr>
    <w:rPr>
      <w:rFonts w:ascii="宋体" w:eastAsia="宋体" w:hAnsi="宋体" w:cs="宋体"/>
      <w:lang w:eastAsia="zh-CN"/>
    </w:rPr>
  </w:style>
  <w:style w:type="table" w:styleId="a9">
    <w:name w:val="Table Grid"/>
    <w:basedOn w:val="a1"/>
    <w:uiPriority w:val="39"/>
    <w:rsid w:val="001D3A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line number"/>
    <w:basedOn w:val="a0"/>
    <w:uiPriority w:val="99"/>
    <w:semiHidden/>
    <w:unhideWhenUsed/>
    <w:rsid w:val="00B15B74"/>
  </w:style>
  <w:style w:type="paragraph" w:customStyle="1" w:styleId="EndNoteBibliography">
    <w:name w:val="EndNote Bibliography"/>
    <w:basedOn w:val="a"/>
    <w:link w:val="EndNoteBibliographyChar"/>
    <w:qFormat/>
    <w:rsid w:val="000138B4"/>
    <w:pPr>
      <w:widowControl w:val="0"/>
      <w:jc w:val="both"/>
    </w:pPr>
    <w:rPr>
      <w:rFonts w:eastAsiaTheme="minorEastAsia"/>
      <w:noProof/>
      <w:kern w:val="2"/>
      <w:szCs w:val="22"/>
      <w:lang w:eastAsia="zh-CN"/>
    </w:rPr>
  </w:style>
  <w:style w:type="character" w:customStyle="1" w:styleId="EndNoteBibliographyChar">
    <w:name w:val="EndNote Bibliography Char"/>
    <w:basedOn w:val="a0"/>
    <w:link w:val="EndNoteBibliography"/>
    <w:rsid w:val="000138B4"/>
    <w:rPr>
      <w:rFonts w:ascii="Times New Roman" w:hAnsi="Times New Roman" w:cs="Times New Roman"/>
      <w:noProof/>
      <w:sz w:val="24"/>
    </w:rPr>
  </w:style>
  <w:style w:type="paragraph" w:styleId="ab">
    <w:name w:val="Balloon Text"/>
    <w:basedOn w:val="a"/>
    <w:link w:val="ac"/>
    <w:uiPriority w:val="99"/>
    <w:semiHidden/>
    <w:unhideWhenUsed/>
    <w:rsid w:val="00535635"/>
    <w:pPr>
      <w:widowControl w:val="0"/>
      <w:jc w:val="both"/>
    </w:pPr>
    <w:rPr>
      <w:rFonts w:asciiTheme="minorHAnsi" w:eastAsiaTheme="minorEastAsia" w:hAnsiTheme="minorHAnsi" w:cstheme="minorBidi"/>
      <w:kern w:val="2"/>
      <w:sz w:val="18"/>
      <w:szCs w:val="18"/>
      <w:lang w:eastAsia="zh-CN"/>
    </w:rPr>
  </w:style>
  <w:style w:type="character" w:customStyle="1" w:styleId="ac">
    <w:name w:val="批注框文本 字符"/>
    <w:basedOn w:val="a0"/>
    <w:link w:val="ab"/>
    <w:uiPriority w:val="99"/>
    <w:semiHidden/>
    <w:rsid w:val="00535635"/>
    <w:rPr>
      <w:sz w:val="18"/>
      <w:szCs w:val="18"/>
    </w:rPr>
  </w:style>
  <w:style w:type="character" w:styleId="ad">
    <w:name w:val="Hyperlink"/>
    <w:uiPriority w:val="99"/>
    <w:unhideWhenUsed/>
    <w:rsid w:val="004C3352"/>
    <w:rPr>
      <w:color w:val="0000FF"/>
      <w:u w:val="single"/>
    </w:rPr>
  </w:style>
  <w:style w:type="character" w:styleId="ae">
    <w:name w:val="FollowedHyperlink"/>
    <w:basedOn w:val="a0"/>
    <w:uiPriority w:val="99"/>
    <w:semiHidden/>
    <w:unhideWhenUsed/>
    <w:rsid w:val="004C3352"/>
    <w:rPr>
      <w:color w:val="954F72" w:themeColor="followedHyperlink"/>
      <w:u w:val="single"/>
    </w:rPr>
  </w:style>
  <w:style w:type="paragraph" w:styleId="af">
    <w:name w:val="List Paragraph"/>
    <w:basedOn w:val="a"/>
    <w:uiPriority w:val="34"/>
    <w:qFormat/>
    <w:rsid w:val="00C748A2"/>
    <w:pPr>
      <w:widowControl w:val="0"/>
      <w:ind w:firstLineChars="200" w:firstLine="420"/>
      <w:jc w:val="both"/>
    </w:pPr>
    <w:rPr>
      <w:rFonts w:asciiTheme="minorHAnsi" w:eastAsiaTheme="minorEastAsia" w:hAnsiTheme="minorHAnsi" w:cstheme="minorBidi"/>
      <w:kern w:val="2"/>
      <w:sz w:val="21"/>
      <w:szCs w:val="22"/>
      <w:lang w:eastAsia="zh-CN"/>
    </w:rPr>
  </w:style>
  <w:style w:type="paragraph" w:customStyle="1" w:styleId="EndNoteBibliographyTitle">
    <w:name w:val="EndNote Bibliography Title"/>
    <w:basedOn w:val="a"/>
    <w:link w:val="EndNoteBibliographyTitle0"/>
    <w:rsid w:val="0000009C"/>
    <w:pPr>
      <w:widowControl w:val="0"/>
      <w:jc w:val="center"/>
    </w:pPr>
    <w:rPr>
      <w:rFonts w:eastAsiaTheme="minorEastAsia"/>
      <w:noProof/>
      <w:kern w:val="2"/>
      <w:szCs w:val="22"/>
      <w:lang w:eastAsia="zh-CN"/>
    </w:rPr>
  </w:style>
  <w:style w:type="character" w:customStyle="1" w:styleId="EndNoteBibliographyTitle0">
    <w:name w:val="EndNote Bibliography Title 字符"/>
    <w:basedOn w:val="a0"/>
    <w:link w:val="EndNoteBibliographyTitle"/>
    <w:rsid w:val="0000009C"/>
    <w:rPr>
      <w:rFonts w:ascii="Times New Roman" w:hAnsi="Times New Roman" w:cs="Times New Roman"/>
      <w:noProof/>
      <w:sz w:val="24"/>
    </w:rPr>
  </w:style>
  <w:style w:type="paragraph" w:customStyle="1" w:styleId="1">
    <w:name w:val="列出段落1"/>
    <w:basedOn w:val="a"/>
    <w:uiPriority w:val="34"/>
    <w:qFormat/>
    <w:rsid w:val="00641C23"/>
    <w:pPr>
      <w:widowControl w:val="0"/>
      <w:ind w:firstLineChars="200" w:firstLine="420"/>
      <w:jc w:val="both"/>
    </w:pPr>
    <w:rPr>
      <w:rFonts w:ascii="Calibri" w:eastAsia="宋体" w:hAnsi="Calibri"/>
      <w:kern w:val="2"/>
      <w:sz w:val="21"/>
      <w:szCs w:val="22"/>
      <w:lang w:eastAsia="zh-CN"/>
    </w:rPr>
  </w:style>
  <w:style w:type="paragraph" w:customStyle="1" w:styleId="-31">
    <w:name w:val="彩色底纹 - 强调文字颜色 31"/>
    <w:basedOn w:val="a"/>
    <w:qFormat/>
    <w:rsid w:val="00641C23"/>
    <w:pPr>
      <w:ind w:left="720"/>
      <w:contextualSpacing/>
    </w:pPr>
    <w:rPr>
      <w:rFonts w:eastAsia="等线" w:cs="Cambria"/>
      <w:lang w:val="en-GB" w:eastAsia="zh-CN"/>
    </w:rPr>
  </w:style>
  <w:style w:type="character" w:customStyle="1" w:styleId="10">
    <w:name w:val="未处理的提及1"/>
    <w:basedOn w:val="a0"/>
    <w:uiPriority w:val="99"/>
    <w:rsid w:val="003206A5"/>
    <w:rPr>
      <w:color w:val="605E5C"/>
      <w:shd w:val="clear" w:color="auto" w:fill="E1DFDD"/>
    </w:rPr>
  </w:style>
  <w:style w:type="character" w:customStyle="1" w:styleId="author">
    <w:name w:val="author"/>
    <w:basedOn w:val="a0"/>
    <w:rsid w:val="00A77189"/>
  </w:style>
  <w:style w:type="character" w:customStyle="1" w:styleId="apple-converted-space">
    <w:name w:val="apple-converted-space"/>
    <w:basedOn w:val="a0"/>
    <w:rsid w:val="00A77189"/>
  </w:style>
  <w:style w:type="character" w:customStyle="1" w:styleId="pubyear">
    <w:name w:val="pubyear"/>
    <w:basedOn w:val="a0"/>
    <w:rsid w:val="00A77189"/>
  </w:style>
  <w:style w:type="character" w:customStyle="1" w:styleId="articletitle">
    <w:name w:val="articletitle"/>
    <w:basedOn w:val="a0"/>
    <w:rsid w:val="00A77189"/>
  </w:style>
  <w:style w:type="character" w:customStyle="1" w:styleId="vol">
    <w:name w:val="vol"/>
    <w:basedOn w:val="a0"/>
    <w:rsid w:val="00A77189"/>
  </w:style>
  <w:style w:type="character" w:customStyle="1" w:styleId="citedissue">
    <w:name w:val="citedissue"/>
    <w:basedOn w:val="a0"/>
    <w:rsid w:val="00A77189"/>
  </w:style>
  <w:style w:type="paragraph" w:styleId="HTML">
    <w:name w:val="HTML Preformatted"/>
    <w:basedOn w:val="a"/>
    <w:link w:val="HTML0"/>
    <w:qFormat/>
    <w:rsid w:val="0039633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eastAsia="宋体" w:hAnsi="宋体" w:hint="eastAsia"/>
      <w:lang w:eastAsia="zh-CN"/>
    </w:rPr>
  </w:style>
  <w:style w:type="character" w:customStyle="1" w:styleId="HTML0">
    <w:name w:val="HTML 预设格式 字符"/>
    <w:basedOn w:val="a0"/>
    <w:link w:val="HTML"/>
    <w:uiPriority w:val="99"/>
    <w:qFormat/>
    <w:rsid w:val="0039633F"/>
    <w:rPr>
      <w:rFonts w:ascii="宋体" w:eastAsia="宋体" w:hAnsi="宋体" w:cs="Times New Roman"/>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188532">
      <w:bodyDiv w:val="1"/>
      <w:marLeft w:val="0"/>
      <w:marRight w:val="0"/>
      <w:marTop w:val="0"/>
      <w:marBottom w:val="0"/>
      <w:divBdr>
        <w:top w:val="none" w:sz="0" w:space="0" w:color="auto"/>
        <w:left w:val="none" w:sz="0" w:space="0" w:color="auto"/>
        <w:bottom w:val="none" w:sz="0" w:space="0" w:color="auto"/>
        <w:right w:val="none" w:sz="0" w:space="0" w:color="auto"/>
      </w:divBdr>
    </w:div>
    <w:div w:id="190459370">
      <w:bodyDiv w:val="1"/>
      <w:marLeft w:val="0"/>
      <w:marRight w:val="0"/>
      <w:marTop w:val="0"/>
      <w:marBottom w:val="0"/>
      <w:divBdr>
        <w:top w:val="none" w:sz="0" w:space="0" w:color="auto"/>
        <w:left w:val="none" w:sz="0" w:space="0" w:color="auto"/>
        <w:bottom w:val="none" w:sz="0" w:space="0" w:color="auto"/>
        <w:right w:val="none" w:sz="0" w:space="0" w:color="auto"/>
      </w:divBdr>
    </w:div>
    <w:div w:id="222717498">
      <w:bodyDiv w:val="1"/>
      <w:marLeft w:val="0"/>
      <w:marRight w:val="0"/>
      <w:marTop w:val="0"/>
      <w:marBottom w:val="0"/>
      <w:divBdr>
        <w:top w:val="none" w:sz="0" w:space="0" w:color="auto"/>
        <w:left w:val="none" w:sz="0" w:space="0" w:color="auto"/>
        <w:bottom w:val="none" w:sz="0" w:space="0" w:color="auto"/>
        <w:right w:val="none" w:sz="0" w:space="0" w:color="auto"/>
      </w:divBdr>
    </w:div>
    <w:div w:id="642464548">
      <w:bodyDiv w:val="1"/>
      <w:marLeft w:val="0"/>
      <w:marRight w:val="0"/>
      <w:marTop w:val="0"/>
      <w:marBottom w:val="0"/>
      <w:divBdr>
        <w:top w:val="none" w:sz="0" w:space="0" w:color="auto"/>
        <w:left w:val="none" w:sz="0" w:space="0" w:color="auto"/>
        <w:bottom w:val="none" w:sz="0" w:space="0" w:color="auto"/>
        <w:right w:val="none" w:sz="0" w:space="0" w:color="auto"/>
      </w:divBdr>
    </w:div>
    <w:div w:id="1014264892">
      <w:bodyDiv w:val="1"/>
      <w:marLeft w:val="0"/>
      <w:marRight w:val="0"/>
      <w:marTop w:val="0"/>
      <w:marBottom w:val="0"/>
      <w:divBdr>
        <w:top w:val="none" w:sz="0" w:space="0" w:color="auto"/>
        <w:left w:val="none" w:sz="0" w:space="0" w:color="auto"/>
        <w:bottom w:val="none" w:sz="0" w:space="0" w:color="auto"/>
        <w:right w:val="none" w:sz="0" w:space="0" w:color="auto"/>
      </w:divBdr>
    </w:div>
    <w:div w:id="1210650709">
      <w:bodyDiv w:val="1"/>
      <w:marLeft w:val="0"/>
      <w:marRight w:val="0"/>
      <w:marTop w:val="0"/>
      <w:marBottom w:val="0"/>
      <w:divBdr>
        <w:top w:val="none" w:sz="0" w:space="0" w:color="auto"/>
        <w:left w:val="none" w:sz="0" w:space="0" w:color="auto"/>
        <w:bottom w:val="none" w:sz="0" w:space="0" w:color="auto"/>
        <w:right w:val="none" w:sz="0" w:space="0" w:color="auto"/>
      </w:divBdr>
    </w:div>
    <w:div w:id="1654944962">
      <w:bodyDiv w:val="1"/>
      <w:marLeft w:val="0"/>
      <w:marRight w:val="0"/>
      <w:marTop w:val="0"/>
      <w:marBottom w:val="0"/>
      <w:divBdr>
        <w:top w:val="none" w:sz="0" w:space="0" w:color="auto"/>
        <w:left w:val="none" w:sz="0" w:space="0" w:color="auto"/>
        <w:bottom w:val="none" w:sz="0" w:space="0" w:color="auto"/>
        <w:right w:val="none" w:sz="0" w:space="0" w:color="auto"/>
      </w:divBdr>
    </w:div>
    <w:div w:id="1996452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doi.org/10.1029/2003GL16875"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doi.org/10.1007/s00382-010-0810-6"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s://doi.org/10.1175/2009BAMS2607.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doi.org/10.1038/s41467-018-03611-3"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doi.org/10.5194/gmd-9-4049-2016" TargetMode="External"/><Relationship Id="rId10" Type="http://schemas.openxmlformats.org/officeDocument/2006/relationships/image" Target="media/image3.wmf"/><Relationship Id="rId19" Type="http://schemas.openxmlformats.org/officeDocument/2006/relationships/hyperlink" Target="https://doi.org/10.1038/nclimate3394"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doi.org/10.1038/nature14565" TargetMode="External"/><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C061B8-D1CD-4D75-B0B1-25B72B4F24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474</TotalTime>
  <Pages>22</Pages>
  <Words>2624</Words>
  <Characters>14960</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曾琅</dc:creator>
  <cp:keywords/>
  <dc:description/>
  <cp:lastModifiedBy>lenovo</cp:lastModifiedBy>
  <cp:revision>57</cp:revision>
  <dcterms:created xsi:type="dcterms:W3CDTF">2020-11-13T09:42:00Z</dcterms:created>
  <dcterms:modified xsi:type="dcterms:W3CDTF">2021-01-07T01:20:00Z</dcterms:modified>
</cp:coreProperties>
</file>